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C343E9" w:rsidP="00C343E9">
      <w:pPr>
        <w:tabs>
          <w:tab w:val="left" w:pos="-720"/>
        </w:tabs>
        <w:jc w:val="right"/>
        <w:rPr>
          <w:rFonts w:ascii="Times New Roman" w:hAnsi="Times New Roman"/>
          <w:b/>
        </w:rPr>
      </w:pPr>
      <w:r>
        <w:rPr>
          <w:rFonts w:ascii="Times New Roman" w:hAnsi="Times New Roman"/>
          <w:b/>
        </w:rPr>
        <w:t>15-023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4ADB">
        <w:rPr>
          <w:rFonts w:ascii="Times New Roman" w:hAnsi="Times New Roman"/>
        </w:rPr>
        <w:t>X</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6565A"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E2581E">
        <w:rPr>
          <w:rFonts w:ascii="Times New Roman" w:hAnsi="Times New Roman"/>
          <w:szCs w:val="24"/>
        </w:rPr>
        <w:t>Section</w:t>
      </w:r>
      <w:r w:rsidR="00270932">
        <w:rPr>
          <w:rFonts w:ascii="Times New Roman" w:hAnsi="Times New Roman"/>
          <w:szCs w:val="24"/>
        </w:rPr>
        <w:t>s</w:t>
      </w:r>
      <w:r w:rsidR="00E2581E">
        <w:rPr>
          <w:rFonts w:ascii="Times New Roman" w:hAnsi="Times New Roman"/>
          <w:szCs w:val="24"/>
        </w:rPr>
        <w:t xml:space="preserve"> </w:t>
      </w:r>
      <w:r w:rsidR="00A61568">
        <w:rPr>
          <w:rFonts w:ascii="Times New Roman" w:hAnsi="Times New Roman"/>
          <w:szCs w:val="24"/>
        </w:rPr>
        <w:t>1103.7.8 (New)</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A61568">
        <w:rPr>
          <w:rFonts w:ascii="Times New Roman" w:hAnsi="Times New Roman"/>
          <w:szCs w:val="24"/>
        </w:rPr>
        <w:t>ADA Dwelling Units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294ADB">
        <w:rPr>
          <w:rFonts w:ascii="Times New Roman" w:hAnsi="Times New Roman"/>
          <w:b/>
        </w:rPr>
        <w:tab/>
      </w:r>
      <w:r w:rsidR="00DA376D">
        <w:rPr>
          <w:rFonts w:ascii="Times New Roman" w:hAnsi="Times New Roman"/>
          <w:b/>
        </w:rPr>
        <w:t>2/4</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2015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270932">
        <w:rPr>
          <w:rFonts w:ascii="Times New Roman" w:hAnsi="Times New Roman"/>
        </w:rPr>
        <w:t>1103</w:t>
      </w:r>
      <w:r w:rsidR="00A61568">
        <w:rPr>
          <w:rFonts w:ascii="Times New Roman" w:hAnsi="Times New Roman"/>
        </w:rPr>
        <w:t>.7.8</w:t>
      </w:r>
      <w:r w:rsidR="00356A95">
        <w:rPr>
          <w:rFonts w:ascii="Times New Roman" w:hAnsi="Times New Roman"/>
        </w:rPr>
        <w:t xml:space="preserve"> (New)</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A61568">
        <w:rPr>
          <w:rFonts w:ascii="Times New Roman" w:hAnsi="Times New Roman"/>
        </w:rPr>
        <w:t>Add</w:t>
      </w:r>
      <w:r w:rsidR="00294ADB">
        <w:rPr>
          <w:rFonts w:ascii="Times New Roman" w:hAnsi="Times New Roman"/>
        </w:rPr>
        <w:t xml:space="preserve"> the Following </w:t>
      </w:r>
      <w:r w:rsidR="00E2581E">
        <w:rPr>
          <w:rFonts w:ascii="Times New Roman" w:hAnsi="Times New Roman"/>
        </w:rPr>
        <w:t>Section</w:t>
      </w:r>
      <w:r w:rsidR="00294ADB">
        <w:rPr>
          <w:rFonts w:ascii="Times New Roman" w:hAnsi="Times New Roman"/>
        </w:rPr>
        <w:t>:</w:t>
      </w:r>
    </w:p>
    <w:p w:rsidR="00294ADB" w:rsidRDefault="00294ADB" w:rsidP="00294ADB">
      <w:pPr>
        <w:tabs>
          <w:tab w:val="left" w:pos="-720"/>
        </w:tabs>
        <w:rPr>
          <w:rFonts w:ascii="Times New Roman" w:hAnsi="Times New Roman"/>
        </w:rPr>
      </w:pPr>
    </w:p>
    <w:p w:rsidR="00270932" w:rsidRPr="00A61568" w:rsidRDefault="00A61568" w:rsidP="00BB1D76">
      <w:pPr>
        <w:tabs>
          <w:tab w:val="left" w:pos="-720"/>
          <w:tab w:val="left" w:pos="0"/>
          <w:tab w:val="left" w:pos="720"/>
        </w:tabs>
        <w:rPr>
          <w:rFonts w:ascii="Times New Roman" w:hAnsi="Times New Roman"/>
          <w:u w:val="single"/>
        </w:rPr>
      </w:pPr>
      <w:r>
        <w:rPr>
          <w:rFonts w:ascii="Times New Roman" w:hAnsi="Times New Roman"/>
        </w:rPr>
        <w:tab/>
      </w:r>
      <w:r w:rsidRPr="00A61568">
        <w:rPr>
          <w:rFonts w:ascii="Times New Roman" w:hAnsi="Times New Roman"/>
          <w:u w:val="single"/>
        </w:rPr>
        <w:t>1103.7.8</w:t>
      </w:r>
      <w:r w:rsidRPr="00A61568">
        <w:rPr>
          <w:rFonts w:ascii="Times New Roman" w:hAnsi="Times New Roman"/>
          <w:u w:val="single"/>
        </w:rPr>
        <w:tab/>
        <w:t xml:space="preserve">ADA Dwelling Units.  Existing ADA Type </w:t>
      </w:r>
      <w:proofErr w:type="gramStart"/>
      <w:r w:rsidRPr="00A61568">
        <w:rPr>
          <w:rFonts w:ascii="Times New Roman" w:hAnsi="Times New Roman"/>
          <w:u w:val="single"/>
        </w:rPr>
        <w:t>A</w:t>
      </w:r>
      <w:proofErr w:type="gramEnd"/>
      <w:r w:rsidRPr="00A61568">
        <w:rPr>
          <w:rFonts w:ascii="Times New Roman" w:hAnsi="Times New Roman"/>
          <w:u w:val="single"/>
        </w:rPr>
        <w:t xml:space="preserve"> dwelling units will be provided with both audible and visual fire alarm notification compliant with Chapter 10 of ICC A117.1.</w:t>
      </w:r>
      <w:r w:rsidR="00356A95">
        <w:rPr>
          <w:rFonts w:ascii="Times New Roman" w:hAnsi="Times New Roman"/>
          <w:u w:val="single"/>
        </w:rPr>
        <w:t xml:space="preserve">  Compliance shall be completed by July 1, 2018 for buildings that were </w:t>
      </w:r>
      <w:proofErr w:type="gramStart"/>
      <w:r w:rsidR="00356A95">
        <w:rPr>
          <w:rFonts w:ascii="Times New Roman" w:hAnsi="Times New Roman"/>
          <w:u w:val="single"/>
        </w:rPr>
        <w:t>existing</w:t>
      </w:r>
      <w:proofErr w:type="gramEnd"/>
      <w:r w:rsidR="00356A95">
        <w:rPr>
          <w:rFonts w:ascii="Times New Roman" w:hAnsi="Times New Roman"/>
          <w:u w:val="single"/>
        </w:rPr>
        <w:t xml:space="preserve"> as of July 1, 2016.</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270932" w:rsidRPr="00270932" w:rsidRDefault="00A61568" w:rsidP="00270932">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The Fire Code requires providing devices in new construction for this potentially high risk occupancy.  For existing buildings without this protection, a large number of occupants are exposed to a higher hazard than would be experienced in new buildings.  </w:t>
      </w:r>
      <w:r w:rsidR="00356A95">
        <w:rPr>
          <w:rFonts w:ascii="Times New Roman" w:hAnsi="Times New Roman"/>
          <w:szCs w:val="24"/>
        </w:rPr>
        <w:t>This provision helps to increase the survival potential for occupants of the ADA dwelling units as well as providing for the means of increasing the probability that the occupants would acknowledge that there is an alarm.</w:t>
      </w:r>
    </w:p>
    <w:p w:rsidR="00270932" w:rsidRDefault="00270932"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906AD3"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critical life/safety need.</w:t>
      </w:r>
    </w:p>
    <w:p w:rsidR="00B75D4C" w:rsidRPr="0087578E" w:rsidRDefault="0036565A"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C343E9">
        <w:rPr>
          <w:rFonts w:ascii="Times New Roman" w:hAnsi="Times New Roman"/>
          <w:sz w:val="24"/>
          <w:szCs w:val="24"/>
        </w:rPr>
      </w:r>
      <w:r w:rsidR="00C343E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36565A"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C343E9">
        <w:rPr>
          <w:rFonts w:ascii="Times New Roman" w:hAnsi="Times New Roman"/>
          <w:sz w:val="24"/>
          <w:szCs w:val="24"/>
        </w:rPr>
      </w:r>
      <w:r w:rsidR="00C343E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36565A"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C343E9">
        <w:rPr>
          <w:rFonts w:ascii="Times New Roman" w:hAnsi="Times New Roman"/>
          <w:sz w:val="24"/>
          <w:szCs w:val="24"/>
        </w:rPr>
      </w:r>
      <w:r w:rsidR="00C343E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36565A"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906AD3">
        <w:rPr>
          <w:rFonts w:ascii="Times New Roman" w:hAnsi="Times New Roman"/>
          <w:b/>
          <w:szCs w:val="24"/>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36565A"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C343E9">
        <w:rPr>
          <w:rFonts w:ascii="Times New Roman" w:hAnsi="Times New Roman"/>
          <w:szCs w:val="24"/>
        </w:rPr>
      </w:r>
      <w:r w:rsidR="00C343E9">
        <w:rPr>
          <w:rFonts w:ascii="Times New Roman" w:hAnsi="Times New Roman"/>
          <w:szCs w:val="24"/>
        </w:rPr>
        <w:fldChar w:fldCharType="separate"/>
      </w:r>
      <w:r w:rsidR="0036565A"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906AD3" w:rsidRDefault="00873296" w:rsidP="00270932">
      <w:pPr>
        <w:ind w:left="720"/>
        <w:rPr>
          <w:rFonts w:ascii="Times New Roman" w:hAnsi="Times New Roman"/>
          <w:szCs w:val="24"/>
        </w:rPr>
      </w:pPr>
      <w:r w:rsidRPr="0087578E">
        <w:rPr>
          <w:rFonts w:ascii="Times New Roman" w:hAnsi="Times New Roman"/>
          <w:szCs w:val="24"/>
        </w:rPr>
        <w:t xml:space="preserve">Explain: </w:t>
      </w:r>
      <w:r w:rsidR="00E2581E">
        <w:rPr>
          <w:rFonts w:ascii="Times New Roman" w:hAnsi="Times New Roman"/>
          <w:szCs w:val="24"/>
        </w:rPr>
        <w:t xml:space="preserve">  </w:t>
      </w:r>
    </w:p>
    <w:p w:rsidR="00270932" w:rsidRDefault="00270932" w:rsidP="00270932">
      <w:pPr>
        <w:ind w:left="720"/>
        <w:rPr>
          <w:rFonts w:ascii="Times New Roman" w:hAnsi="Times New Roman"/>
          <w:szCs w:val="24"/>
        </w:rPr>
      </w:pPr>
    </w:p>
    <w:p w:rsidR="00270932" w:rsidRPr="0087578E" w:rsidRDefault="00270932" w:rsidP="00270932">
      <w:pPr>
        <w:ind w:left="720"/>
        <w:rPr>
          <w:rFonts w:ascii="Times New Roman" w:hAnsi="Times New Roman"/>
          <w:szCs w:val="24"/>
        </w:rPr>
      </w:pPr>
      <w:r>
        <w:rPr>
          <w:rFonts w:ascii="Times New Roman" w:hAnsi="Times New Roman"/>
          <w:szCs w:val="24"/>
        </w:rPr>
        <w:t>The construction o</w:t>
      </w:r>
      <w:r w:rsidR="00356A95">
        <w:rPr>
          <w:rFonts w:ascii="Times New Roman" w:hAnsi="Times New Roman"/>
          <w:szCs w:val="24"/>
        </w:rPr>
        <w:t>f adding devices can range between a low cost (when there is a capable fire alarm system in the building) to a higher cost if the current fire alarm system is not capable of supporting the additional devices.  In some cases, buildings do not have fire alarm panels, but use manual pull stations connected to bells for signaling.  It is proposed to allow a period of time to allow the conversion to take effect.  This allows for budgets to be adjusted in a reasonable amount of time.</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lastRenderedPageBreak/>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lastRenderedPageBreak/>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DA376D" w:rsidP="006223A8">
            <w:pPr>
              <w:tabs>
                <w:tab w:val="left" w:pos="4320"/>
              </w:tabs>
              <w:ind w:right="-1440"/>
              <w:rPr>
                <w:rFonts w:ascii="Times New Roman" w:hAnsi="Times New Roman"/>
                <w:szCs w:val="24"/>
              </w:rPr>
            </w:pPr>
            <w:r>
              <w:rPr>
                <w:rFonts w:ascii="Times New Roman" w:hAnsi="Times New Roman"/>
                <w:szCs w:val="24"/>
              </w:rPr>
              <w:t>$200/unit*</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A376D" w:rsidP="006223A8">
            <w:pPr>
              <w:tabs>
                <w:tab w:val="left" w:pos="4320"/>
              </w:tabs>
              <w:ind w:right="-1440"/>
              <w:rPr>
                <w:rFonts w:ascii="Times New Roman" w:hAnsi="Times New Roman"/>
                <w:szCs w:val="24"/>
              </w:rPr>
            </w:pPr>
            <w:r>
              <w:rPr>
                <w:rFonts w:ascii="Times New Roman" w:hAnsi="Times New Roman"/>
                <w:szCs w:val="24"/>
              </w:rPr>
              <w:t xml:space="preserve">Minimal </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A376D"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Default="00CC1473" w:rsidP="00CC1473">
      <w:pPr>
        <w:spacing w:after="200" w:line="276" w:lineRule="auto"/>
        <w:rPr>
          <w:rFonts w:ascii="Times New Roman" w:hAnsi="Times New Roman"/>
          <w:b/>
          <w:szCs w:val="24"/>
        </w:rPr>
      </w:pPr>
    </w:p>
    <w:p w:rsidR="002466B3" w:rsidRDefault="00DA376D" w:rsidP="00CC1473">
      <w:pPr>
        <w:spacing w:after="200" w:line="276" w:lineRule="auto"/>
        <w:rPr>
          <w:rFonts w:ascii="Times New Roman" w:hAnsi="Times New Roman"/>
          <w:szCs w:val="24"/>
        </w:rPr>
      </w:pPr>
      <w:r>
        <w:rPr>
          <w:rFonts w:ascii="Times New Roman" w:hAnsi="Times New Roman"/>
          <w:b/>
          <w:szCs w:val="24"/>
        </w:rPr>
        <w:t>*</w:t>
      </w:r>
      <w:r>
        <w:rPr>
          <w:rFonts w:ascii="Times New Roman" w:hAnsi="Times New Roman"/>
          <w:szCs w:val="24"/>
        </w:rPr>
        <w:t>The initial cost for the fire alarm is presented assuming that there is a fire alarm panel in the building.  The costs will be higher if the fire alarm system does not support the proposed devices, and could be a fixed cost of $5,000-$10,000.</w:t>
      </w:r>
    </w:p>
    <w:p w:rsidR="00DA376D" w:rsidRPr="00DA376D" w:rsidRDefault="002466B3" w:rsidP="00CC1473">
      <w:pPr>
        <w:spacing w:after="200" w:line="276" w:lineRule="auto"/>
        <w:rPr>
          <w:rFonts w:ascii="Times New Roman" w:hAnsi="Times New Roman"/>
          <w:szCs w:val="24"/>
        </w:rPr>
      </w:pPr>
      <w:r>
        <w:rPr>
          <w:rFonts w:ascii="Times New Roman" w:hAnsi="Times New Roman"/>
          <w:szCs w:val="24"/>
        </w:rPr>
        <w:t>**The costs of maintaining the fire alarm system will not be greatly affected by adding the devices.  In cases where the panel is required to be upgraded, there will be an annual inspection and testing required which would be approximately $500- $1,500.</w:t>
      </w:r>
      <w:r w:rsidR="00DA376D">
        <w:rPr>
          <w:rFonts w:ascii="Times New Roman" w:hAnsi="Times New Roman"/>
          <w:szCs w:val="24"/>
        </w:rPr>
        <w:t xml:space="preserve">  </w:t>
      </w: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rsidR="00E2581E" w:rsidRDefault="00E2581E"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rsidR="0061619C" w:rsidRPr="00B75D4C" w:rsidRDefault="0061619C" w:rsidP="00771BC9">
      <w:pPr>
        <w:tabs>
          <w:tab w:val="left" w:pos="-720"/>
          <w:tab w:val="left" w:pos="0"/>
          <w:tab w:val="left" w:pos="720"/>
        </w:tabs>
        <w:spacing w:before="120"/>
        <w:ind w:left="720" w:hanging="720"/>
        <w:rPr>
          <w:rFonts w:ascii="Times New Roman" w:hAnsi="Times New Roman"/>
          <w:szCs w:val="24"/>
        </w:rPr>
      </w:pPr>
    </w:p>
    <w:sectPr w:rsidR="0061619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3A" w:rsidRDefault="008A083A" w:rsidP="00110F55">
      <w:r>
        <w:separator/>
      </w:r>
    </w:p>
  </w:endnote>
  <w:endnote w:type="continuationSeparator" w:id="0">
    <w:p w:rsidR="008A083A" w:rsidRDefault="008A083A"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6565A">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C343E9">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6565A">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C343E9">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3A" w:rsidRDefault="008A083A" w:rsidP="00110F55">
      <w:r>
        <w:separator/>
      </w:r>
    </w:p>
  </w:footnote>
  <w:footnote w:type="continuationSeparator" w:id="0">
    <w:p w:rsidR="008A083A" w:rsidRDefault="008A083A"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Default="00043F5B">
      <w:pPr>
        <w:pStyle w:val="FootnoteText"/>
        <w:rPr>
          <w:sz w:val="16"/>
          <w:szCs w:val="16"/>
        </w:rPr>
      </w:pPr>
      <w:r>
        <w:rPr>
          <w:sz w:val="16"/>
          <w:szCs w:val="16"/>
        </w:rPr>
        <w:br/>
      </w:r>
    </w:p>
    <w:p w:rsidR="00043F5B" w:rsidRDefault="00043F5B">
      <w:pPr>
        <w:pStyle w:val="FootnoteText"/>
        <w:rPr>
          <w:sz w:val="16"/>
          <w:szCs w:val="16"/>
        </w:rPr>
      </w:pPr>
    </w:p>
    <w:p w:rsidR="00043F5B" w:rsidRDefault="00043F5B">
      <w:pPr>
        <w:pStyle w:val="FootnoteText"/>
        <w:rPr>
          <w:sz w:val="16"/>
          <w:szCs w:val="16"/>
        </w:rPr>
      </w:pPr>
    </w:p>
    <w:p w:rsidR="00043F5B" w:rsidRPr="009B75F2" w:rsidRDefault="00043F5B">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46A1"/>
    <w:rsid w:val="00007839"/>
    <w:rsid w:val="000160A5"/>
    <w:rsid w:val="00033870"/>
    <w:rsid w:val="00043F5B"/>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2D7B"/>
    <w:rsid w:val="00243532"/>
    <w:rsid w:val="002466B3"/>
    <w:rsid w:val="002545F1"/>
    <w:rsid w:val="00256274"/>
    <w:rsid w:val="00270932"/>
    <w:rsid w:val="002816B7"/>
    <w:rsid w:val="00294ADB"/>
    <w:rsid w:val="0029621B"/>
    <w:rsid w:val="002A15CB"/>
    <w:rsid w:val="002E7439"/>
    <w:rsid w:val="002F26F5"/>
    <w:rsid w:val="002F6438"/>
    <w:rsid w:val="00300162"/>
    <w:rsid w:val="00313FF3"/>
    <w:rsid w:val="00320225"/>
    <w:rsid w:val="0033146D"/>
    <w:rsid w:val="003473BF"/>
    <w:rsid w:val="00354A1F"/>
    <w:rsid w:val="00356A95"/>
    <w:rsid w:val="0036565A"/>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1568F"/>
    <w:rsid w:val="00523321"/>
    <w:rsid w:val="005400B0"/>
    <w:rsid w:val="005471E3"/>
    <w:rsid w:val="00552BDC"/>
    <w:rsid w:val="00586A99"/>
    <w:rsid w:val="00603175"/>
    <w:rsid w:val="0061619C"/>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A083A"/>
    <w:rsid w:val="00904963"/>
    <w:rsid w:val="00906AD3"/>
    <w:rsid w:val="00916C2B"/>
    <w:rsid w:val="0092653D"/>
    <w:rsid w:val="009359D1"/>
    <w:rsid w:val="0096271B"/>
    <w:rsid w:val="00965EED"/>
    <w:rsid w:val="009A5583"/>
    <w:rsid w:val="009B169E"/>
    <w:rsid w:val="009B7373"/>
    <w:rsid w:val="009B75F2"/>
    <w:rsid w:val="009E0F3E"/>
    <w:rsid w:val="009F2267"/>
    <w:rsid w:val="00A22418"/>
    <w:rsid w:val="00A61568"/>
    <w:rsid w:val="00A91B50"/>
    <w:rsid w:val="00AA7CB3"/>
    <w:rsid w:val="00AB3F11"/>
    <w:rsid w:val="00AB555C"/>
    <w:rsid w:val="00B002D8"/>
    <w:rsid w:val="00B20035"/>
    <w:rsid w:val="00B7203D"/>
    <w:rsid w:val="00B75D4C"/>
    <w:rsid w:val="00B84FC2"/>
    <w:rsid w:val="00B928C3"/>
    <w:rsid w:val="00BA1D4E"/>
    <w:rsid w:val="00BA22EC"/>
    <w:rsid w:val="00BB1D76"/>
    <w:rsid w:val="00BE1D37"/>
    <w:rsid w:val="00BE1E8B"/>
    <w:rsid w:val="00C343E9"/>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A376D"/>
    <w:rsid w:val="00DC3F1F"/>
    <w:rsid w:val="00DD24FC"/>
    <w:rsid w:val="00DF7283"/>
    <w:rsid w:val="00E16D5E"/>
    <w:rsid w:val="00E2581E"/>
    <w:rsid w:val="00E36028"/>
    <w:rsid w:val="00E4676B"/>
    <w:rsid w:val="00E720B3"/>
    <w:rsid w:val="00E72D6B"/>
    <w:rsid w:val="00E74552"/>
    <w:rsid w:val="00EA30B1"/>
    <w:rsid w:val="00EB1DAB"/>
    <w:rsid w:val="00EC001A"/>
    <w:rsid w:val="00EC75B4"/>
    <w:rsid w:val="00ED4DD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31B0-419F-45C4-8C21-B0C02A89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2015-01-23T22:35:00Z</cp:lastPrinted>
  <dcterms:created xsi:type="dcterms:W3CDTF">2015-03-02T17:24:00Z</dcterms:created>
  <dcterms:modified xsi:type="dcterms:W3CDTF">2015-03-02T17:24:00Z</dcterms:modified>
</cp:coreProperties>
</file>