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B1" w:rsidRDefault="009931B1" w:rsidP="009931B1">
      <w:pPr>
        <w:rPr>
          <w:b/>
          <w:bCs/>
          <w:color w:val="1F497D"/>
        </w:rPr>
      </w:pPr>
      <w:r>
        <w:rPr>
          <w:b/>
          <w:bCs/>
          <w:color w:val="1F497D"/>
        </w:rPr>
        <w:t>Definition (taken straight from the UPC)</w:t>
      </w:r>
    </w:p>
    <w:p w:rsidR="009931B1" w:rsidRDefault="009931B1" w:rsidP="009931B1">
      <w:pPr>
        <w:rPr>
          <w:b/>
          <w:bCs/>
          <w:color w:val="1F497D"/>
        </w:rPr>
      </w:pPr>
    </w:p>
    <w:p w:rsidR="009931B1" w:rsidRDefault="009931B1" w:rsidP="009931B1">
      <w:pPr>
        <w:rPr>
          <w:color w:val="1F497D"/>
          <w:u w:val="single"/>
        </w:rPr>
      </w:pPr>
      <w:r>
        <w:rPr>
          <w:b/>
          <w:bCs/>
          <w:color w:val="1F497D"/>
          <w:u w:val="single"/>
        </w:rPr>
        <w:t>Bottle Filling Station.</w:t>
      </w:r>
      <w:r>
        <w:rPr>
          <w:color w:val="1F497D"/>
          <w:u w:val="single"/>
        </w:rPr>
        <w:t xml:space="preserve"> A plumbing fixture connected to the potable water distribution system and sanitary drainage system that is designed and intended for filling personal use drinking water bottles or containers not less than 10 inches (254 mm) in height. Such fixtures can be separate from or integral to a drinking fountain and can incorporate a water filter and a cooling system for chilling the drinking water.</w:t>
      </w:r>
    </w:p>
    <w:p w:rsidR="009931B1" w:rsidRDefault="009931B1" w:rsidP="009931B1">
      <w:pPr>
        <w:spacing w:after="120"/>
      </w:pPr>
    </w:p>
    <w:p w:rsidR="009931B1" w:rsidRDefault="009931B1" w:rsidP="009931B1">
      <w:pPr>
        <w:rPr>
          <w:b/>
          <w:bCs/>
          <w:color w:val="1F497D"/>
          <w:u w:val="single"/>
        </w:rPr>
      </w:pPr>
      <w:r>
        <w:rPr>
          <w:b/>
          <w:bCs/>
          <w:color w:val="1F497D"/>
          <w:u w:val="single"/>
        </w:rPr>
        <w:t>2015 IBC</w:t>
      </w:r>
    </w:p>
    <w:p w:rsidR="009931B1" w:rsidRDefault="009931B1" w:rsidP="009931B1">
      <w:pPr>
        <w:rPr>
          <w:color w:val="1F497D"/>
          <w:u w:val="single"/>
        </w:rPr>
      </w:pPr>
      <w:r>
        <w:rPr>
          <w:b/>
          <w:bCs/>
          <w:color w:val="1F497D"/>
          <w:u w:val="single"/>
        </w:rPr>
        <w:t>2902.5.4. Bottle Filling stations.</w:t>
      </w:r>
      <w:r>
        <w:rPr>
          <w:color w:val="1F497D"/>
          <w:u w:val="single"/>
        </w:rPr>
        <w:t xml:space="preserve">  In Group E occupancies with occupant load over 30, a minimum of one bottle filling station shall be provided on each floor. This bottle filling station may be integral to a drinking fountain.  In all occupancies that require two or more drinking fountains, </w:t>
      </w:r>
      <w:r>
        <w:rPr>
          <w:i/>
          <w:iCs/>
          <w:color w:val="1F497D"/>
          <w:u w:val="single"/>
        </w:rPr>
        <w:t>bottle filling stations</w:t>
      </w:r>
      <w:r>
        <w:rPr>
          <w:color w:val="1F497D"/>
          <w:u w:val="single"/>
        </w:rPr>
        <w:t xml:space="preserve"> shall be permitted to be substituted for drinking fountains up to 50 percent of the requirements for drinking fountains.  </w:t>
      </w:r>
    </w:p>
    <w:p w:rsidR="009931B1" w:rsidRDefault="009931B1" w:rsidP="009931B1">
      <w:pPr>
        <w:rPr>
          <w:color w:val="1F497D"/>
        </w:rPr>
      </w:pPr>
    </w:p>
    <w:p w:rsidR="009931B1" w:rsidRDefault="009931B1" w:rsidP="009931B1">
      <w:pPr>
        <w:rPr>
          <w:b/>
          <w:bCs/>
          <w:color w:val="1F497D"/>
        </w:rPr>
      </w:pPr>
      <w:r>
        <w:rPr>
          <w:b/>
          <w:bCs/>
          <w:color w:val="1F497D"/>
        </w:rPr>
        <w:t>2015 UPC</w:t>
      </w:r>
    </w:p>
    <w:p w:rsidR="009931B1" w:rsidRDefault="009931B1" w:rsidP="009931B1">
      <w:pPr>
        <w:rPr>
          <w:color w:val="1F497D"/>
        </w:rPr>
      </w:pPr>
      <w:r>
        <w:rPr>
          <w:b/>
          <w:bCs/>
          <w:color w:val="1F497D"/>
        </w:rPr>
        <w:t>Section 415.2 Drinking Fountain Alternatives.</w:t>
      </w:r>
      <w:r>
        <w:rPr>
          <w:color w:val="1F497D"/>
        </w:rPr>
        <w:t xml:space="preserve"> Where food is consumed indoors, water stations shall be permitted to be substituted for drinking fountains. </w:t>
      </w:r>
      <w:r>
        <w:rPr>
          <w:color w:val="1F497D"/>
          <w:u w:val="single"/>
        </w:rPr>
        <w:t>In all occupancies that require two or more drinking fountains,</w:t>
      </w:r>
      <w:r>
        <w:rPr>
          <w:i/>
          <w:iCs/>
          <w:color w:val="1F497D"/>
        </w:rPr>
        <w:t xml:space="preserve"> bottle filling stations</w:t>
      </w:r>
      <w:r>
        <w:rPr>
          <w:color w:val="1F497D"/>
        </w:rPr>
        <w:t xml:space="preserve"> shall be permitted to be substituted for drinking fountains up to 50 percent of the requirements for drinking fountains. Drinking fountains shall not be required for an occupant load of 30 or less.</w:t>
      </w:r>
    </w:p>
    <w:p w:rsidR="009931B1" w:rsidRDefault="009931B1" w:rsidP="009931B1">
      <w:pPr>
        <w:rPr>
          <w:color w:val="1F497D"/>
        </w:rPr>
      </w:pPr>
    </w:p>
    <w:p w:rsidR="002F75BD" w:rsidRDefault="002F75BD">
      <w:bookmarkStart w:id="0" w:name="_GoBack"/>
      <w:bookmarkEnd w:id="0"/>
    </w:p>
    <w:sectPr w:rsidR="002F75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B1" w:rsidRDefault="009931B1" w:rsidP="009931B1">
      <w:r>
        <w:separator/>
      </w:r>
    </w:p>
  </w:endnote>
  <w:endnote w:type="continuationSeparator" w:id="0">
    <w:p w:rsidR="009931B1" w:rsidRDefault="009931B1" w:rsidP="0099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B1" w:rsidRPr="009931B1" w:rsidRDefault="009931B1" w:rsidP="009931B1">
    <w:pPr>
      <w:rPr>
        <w:rFonts w:ascii="Times New Roman" w:hAnsi="Times New Roman"/>
      </w:rPr>
    </w:pPr>
    <w:r>
      <w:rPr>
        <w:rFonts w:ascii="Times New Roman" w:hAnsi="Times New Roman"/>
      </w:rPr>
      <w:t xml:space="preserve">Staff note:  </w:t>
    </w:r>
    <w:r w:rsidRPr="009931B1">
      <w:rPr>
        <w:rFonts w:ascii="Times New Roman" w:hAnsi="Times New Roman"/>
      </w:rPr>
      <w:t>Section 415 of the Uniform Plumbing Code is not adopted. This section is superseded by the IBC in the same manner as the fixture counts (they’re in this same section).</w:t>
    </w:r>
  </w:p>
  <w:p w:rsidR="009931B1" w:rsidRPr="009931B1" w:rsidRDefault="009931B1">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B1" w:rsidRDefault="009931B1" w:rsidP="009931B1">
      <w:r>
        <w:separator/>
      </w:r>
    </w:p>
  </w:footnote>
  <w:footnote w:type="continuationSeparator" w:id="0">
    <w:p w:rsidR="009931B1" w:rsidRDefault="009931B1" w:rsidP="0099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B1" w:rsidRDefault="009931B1" w:rsidP="009931B1">
    <w:pPr>
      <w:pStyle w:val="Header"/>
      <w:jc w:val="right"/>
      <w:rPr>
        <w:rFonts w:ascii="Times New Roman" w:hAnsi="Times New Roman"/>
        <w:b/>
        <w:sz w:val="28"/>
        <w:szCs w:val="28"/>
      </w:rPr>
    </w:pPr>
    <w:r w:rsidRPr="009931B1">
      <w:rPr>
        <w:rFonts w:ascii="Times New Roman" w:hAnsi="Times New Roman"/>
        <w:b/>
        <w:sz w:val="28"/>
        <w:szCs w:val="28"/>
      </w:rPr>
      <w:t>15-041-B</w:t>
    </w:r>
  </w:p>
  <w:p w:rsidR="009931B1" w:rsidRPr="009931B1" w:rsidRDefault="009931B1" w:rsidP="009931B1">
    <w:pPr>
      <w:pStyle w:val="Header"/>
      <w:jc w:val="right"/>
      <w:rPr>
        <w:rFonts w:ascii="Times New Roman" w:hAnsi="Times New Roman"/>
        <w:b/>
        <w:sz w:val="28"/>
        <w:szCs w:val="28"/>
      </w:rPr>
    </w:pPr>
    <w:r>
      <w:rPr>
        <w:rFonts w:ascii="Times New Roman" w:hAnsi="Times New Roman"/>
        <w:b/>
        <w:sz w:val="28"/>
        <w:szCs w:val="28"/>
      </w:rPr>
      <w:t>Submitted by John Williams/DOH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B1"/>
    <w:rsid w:val="002F75BD"/>
    <w:rsid w:val="0099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1B1"/>
    <w:pPr>
      <w:tabs>
        <w:tab w:val="center" w:pos="4680"/>
        <w:tab w:val="right" w:pos="9360"/>
      </w:tabs>
    </w:pPr>
  </w:style>
  <w:style w:type="character" w:customStyle="1" w:styleId="HeaderChar">
    <w:name w:val="Header Char"/>
    <w:basedOn w:val="DefaultParagraphFont"/>
    <w:link w:val="Header"/>
    <w:uiPriority w:val="99"/>
    <w:rsid w:val="009931B1"/>
  </w:style>
  <w:style w:type="paragraph" w:styleId="Footer">
    <w:name w:val="footer"/>
    <w:basedOn w:val="Normal"/>
    <w:link w:val="FooterChar"/>
    <w:uiPriority w:val="99"/>
    <w:unhideWhenUsed/>
    <w:rsid w:val="009931B1"/>
    <w:pPr>
      <w:tabs>
        <w:tab w:val="center" w:pos="4680"/>
        <w:tab w:val="right" w:pos="9360"/>
      </w:tabs>
    </w:pPr>
  </w:style>
  <w:style w:type="character" w:customStyle="1" w:styleId="FooterChar">
    <w:name w:val="Footer Char"/>
    <w:basedOn w:val="DefaultParagraphFont"/>
    <w:link w:val="Footer"/>
    <w:uiPriority w:val="99"/>
    <w:rsid w:val="0099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1B1"/>
    <w:pPr>
      <w:tabs>
        <w:tab w:val="center" w:pos="4680"/>
        <w:tab w:val="right" w:pos="9360"/>
      </w:tabs>
    </w:pPr>
  </w:style>
  <w:style w:type="character" w:customStyle="1" w:styleId="HeaderChar">
    <w:name w:val="Header Char"/>
    <w:basedOn w:val="DefaultParagraphFont"/>
    <w:link w:val="Header"/>
    <w:uiPriority w:val="99"/>
    <w:rsid w:val="009931B1"/>
  </w:style>
  <w:style w:type="paragraph" w:styleId="Footer">
    <w:name w:val="footer"/>
    <w:basedOn w:val="Normal"/>
    <w:link w:val="FooterChar"/>
    <w:uiPriority w:val="99"/>
    <w:unhideWhenUsed/>
    <w:rsid w:val="009931B1"/>
    <w:pPr>
      <w:tabs>
        <w:tab w:val="center" w:pos="4680"/>
        <w:tab w:val="right" w:pos="9360"/>
      </w:tabs>
    </w:pPr>
  </w:style>
  <w:style w:type="character" w:customStyle="1" w:styleId="FooterChar">
    <w:name w:val="Footer Char"/>
    <w:basedOn w:val="DefaultParagraphFont"/>
    <w:link w:val="Footer"/>
    <w:uiPriority w:val="99"/>
    <w:rsid w:val="0099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24283">
      <w:bodyDiv w:val="1"/>
      <w:marLeft w:val="0"/>
      <w:marRight w:val="0"/>
      <w:marTop w:val="0"/>
      <w:marBottom w:val="0"/>
      <w:divBdr>
        <w:top w:val="none" w:sz="0" w:space="0" w:color="auto"/>
        <w:left w:val="none" w:sz="0" w:space="0" w:color="auto"/>
        <w:bottom w:val="none" w:sz="0" w:space="0" w:color="auto"/>
        <w:right w:val="none" w:sz="0" w:space="0" w:color="auto"/>
      </w:divBdr>
    </w:div>
    <w:div w:id="12430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McCaughan, Joanne (DES)</dc:creator>
  <cp:lastModifiedBy>McCaughan, Joanne (DES)</cp:lastModifiedBy>
  <cp:revision>1</cp:revision>
  <dcterms:created xsi:type="dcterms:W3CDTF">2015-05-21T18:31:00Z</dcterms:created>
  <dcterms:modified xsi:type="dcterms:W3CDTF">2015-05-21T18:35:00Z</dcterms:modified>
</cp:coreProperties>
</file>