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905737" w:rsidP="00905737">
      <w:pPr>
        <w:tabs>
          <w:tab w:val="left" w:pos="-720"/>
        </w:tabs>
        <w:jc w:val="right"/>
        <w:rPr>
          <w:rFonts w:ascii="Times New Roman" w:hAnsi="Times New Roman"/>
          <w:b/>
        </w:rPr>
      </w:pPr>
      <w:r>
        <w:rPr>
          <w:rFonts w:ascii="Times New Roman" w:hAnsi="Times New Roman"/>
          <w:b/>
        </w:rPr>
        <w:t>15-088</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6C679B">
        <w:rPr>
          <w:rFonts w:ascii="Times New Roman" w:hAnsi="Times New Roman"/>
          <w:szCs w:val="24"/>
        </w:rPr>
        <w:fldChar w:fldCharType="begin">
          <w:ffData>
            <w:name w:val=""/>
            <w:enabled/>
            <w:calcOnExit w:val="0"/>
            <w:checkBox>
              <w:sizeAuto/>
              <w:default w:val="1"/>
            </w:checkBox>
          </w:ffData>
        </w:fldChar>
      </w:r>
      <w:r w:rsidR="006C679B">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6C679B">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r w:rsidR="006C679B">
        <w:rPr>
          <w:rFonts w:ascii="Times New Roman" w:hAnsi="Times New Roman"/>
          <w:b/>
        </w:rPr>
        <w:t>IFC 90</w:t>
      </w:r>
      <w:r w:rsidR="00F3602E">
        <w:rPr>
          <w:rFonts w:ascii="Times New Roman" w:hAnsi="Times New Roman"/>
          <w:b/>
        </w:rPr>
        <w:t>4</w:t>
      </w:r>
      <w:r w:rsidR="006C679B">
        <w:rPr>
          <w:rFonts w:ascii="Times New Roman" w:hAnsi="Times New Roman"/>
          <w:b/>
        </w:rPr>
        <w:t>.</w:t>
      </w:r>
      <w:r w:rsidR="00F3602E">
        <w:rPr>
          <w:rFonts w:ascii="Times New Roman" w:hAnsi="Times New Roman"/>
          <w:b/>
        </w:rPr>
        <w:t>12</w:t>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732456">
        <w:rPr>
          <w:rFonts w:ascii="Times New Roman" w:hAnsi="Times New Roman"/>
          <w:b/>
        </w:rPr>
        <w:t>Commercial Cooking systems</w:t>
      </w:r>
      <w:r w:rsidR="006C679B">
        <w:rPr>
          <w:rFonts w:ascii="Times New Roman" w:hAnsi="Times New Roman"/>
          <w:b/>
        </w:rPr>
        <w:t>.</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301CBC">
        <w:rPr>
          <w:rFonts w:ascii="Times New Roman" w:hAnsi="Times New Roman"/>
          <w:b/>
        </w:rPr>
        <w:t xml:space="preserve"> </w:t>
      </w:r>
      <w:r w:rsidR="00301CBC" w:rsidRPr="00301CBC">
        <w:rPr>
          <w:rFonts w:ascii="Times New Roman" w:hAnsi="Times New Roman"/>
          <w:b/>
        </w:rPr>
        <w:t>Shawn Shepherd</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301CBC">
        <w:rPr>
          <w:rFonts w:ascii="Times New Roman" w:hAnsi="Times New Roman"/>
          <w:b/>
        </w:rPr>
        <w:t>Deputy Fire Marshal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301CBC">
        <w:rPr>
          <w:rFonts w:ascii="Times New Roman" w:hAnsi="Times New Roman"/>
          <w:b/>
        </w:rPr>
        <w:t xml:space="preserve"> 2/20/15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301CBC">
        <w:rPr>
          <w:rFonts w:ascii="Times New Roman" w:hAnsi="Times New Roman"/>
          <w:b/>
        </w:rPr>
        <w:t>Shawn Shepherd</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301CBC">
        <w:rPr>
          <w:rFonts w:ascii="Times New Roman" w:hAnsi="Times New Roman"/>
          <w:b/>
        </w:rPr>
        <w:t xml:space="preserve"> Deputy Fire Marshal </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6C679B">
        <w:rPr>
          <w:rFonts w:ascii="Times New Roman" w:hAnsi="Times New Roman"/>
          <w:b/>
        </w:rPr>
        <w:t>619 Division Street, Port Orchard, WA 98366</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6C679B">
        <w:rPr>
          <w:rFonts w:ascii="Times New Roman" w:hAnsi="Times New Roman"/>
          <w:b/>
        </w:rPr>
        <w:t xml:space="preserve"> 360-337-5777 x3884</w:t>
      </w:r>
      <w:r w:rsidR="007464D5">
        <w:rPr>
          <w:rFonts w:ascii="Times New Roman" w:hAnsi="Times New Roman"/>
          <w:b/>
        </w:rPr>
        <w:t xml:space="preserve">  </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6C679B">
        <w:rPr>
          <w:rFonts w:ascii="Times New Roman" w:hAnsi="Times New Roman"/>
          <w:b/>
        </w:rPr>
        <w:t>360-516-9704</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6C679B">
        <w:rPr>
          <w:rFonts w:ascii="Times New Roman" w:hAnsi="Times New Roman"/>
          <w:b/>
        </w:rPr>
        <w:t>sshepherd@co.kitsap.wa.us</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w:t>
      </w:r>
      <w:r w:rsidR="00664535">
        <w:rPr>
          <w:rFonts w:ascii="Times New Roman" w:hAnsi="Times New Roman"/>
        </w:rPr>
        <w:t>IFC</w:t>
      </w:r>
      <w:r>
        <w:rPr>
          <w:rFonts w:ascii="Times New Roman" w:hAnsi="Times New Roman"/>
        </w:rPr>
        <w:t>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w:t>
      </w:r>
      <w:r w:rsidR="00664535">
        <w:rPr>
          <w:rFonts w:ascii="Times New Roman" w:hAnsi="Times New Roman"/>
        </w:rPr>
        <w:t>90</w:t>
      </w:r>
      <w:r w:rsidR="00732456">
        <w:rPr>
          <w:rFonts w:ascii="Times New Roman" w:hAnsi="Times New Roman"/>
        </w:rPr>
        <w:t>4</w:t>
      </w:r>
      <w:r w:rsidR="00664535">
        <w:rPr>
          <w:rFonts w:ascii="Times New Roman" w:hAnsi="Times New Roman"/>
        </w:rPr>
        <w:t>.</w:t>
      </w:r>
      <w:r w:rsidR="00732456">
        <w:rPr>
          <w:rFonts w:ascii="Times New Roman" w:hAnsi="Times New Roman"/>
        </w:rPr>
        <w:t>12</w:t>
      </w:r>
      <w:r>
        <w:rPr>
          <w:rFonts w:ascii="Times New Roman" w:hAnsi="Times New Roman"/>
        </w:rPr>
        <w:t>________</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9E32C7" w:rsidRDefault="009E32C7" w:rsidP="00FB746A">
      <w:pPr>
        <w:tabs>
          <w:tab w:val="left" w:pos="-720"/>
        </w:tabs>
        <w:rPr>
          <w:rFonts w:ascii="Times New Roman" w:hAnsi="Times New Roman"/>
        </w:rPr>
      </w:pPr>
    </w:p>
    <w:p w:rsidR="00732456" w:rsidRPr="00732456" w:rsidRDefault="00732456" w:rsidP="00732456">
      <w:pPr>
        <w:pStyle w:val="Default"/>
        <w:ind w:left="720"/>
        <w:rPr>
          <w:sz w:val="22"/>
          <w:szCs w:val="22"/>
        </w:rPr>
      </w:pPr>
      <w:r w:rsidRPr="00732456">
        <w:rPr>
          <w:bCs/>
          <w:sz w:val="22"/>
          <w:szCs w:val="22"/>
        </w:rPr>
        <w:t xml:space="preserve">904.12 Commercial cooking systems. </w:t>
      </w:r>
    </w:p>
    <w:p w:rsidR="00732456" w:rsidRPr="00732456" w:rsidRDefault="00732456" w:rsidP="00732456">
      <w:pPr>
        <w:pStyle w:val="Default"/>
        <w:ind w:left="720"/>
        <w:rPr>
          <w:bCs/>
          <w:sz w:val="22"/>
          <w:szCs w:val="22"/>
        </w:rPr>
      </w:pPr>
      <w:r w:rsidRPr="00732456">
        <w:rPr>
          <w:bCs/>
          <w:sz w:val="22"/>
          <w:szCs w:val="22"/>
        </w:rPr>
        <w:t xml:space="preserve">The automatic fire-extinguishing system for commercial cooking systems shall be of a type recognized for protection of commercial cooking equipment and exhaust systems of the type and arrangement protected. </w:t>
      </w:r>
      <w:proofErr w:type="spellStart"/>
      <w:r w:rsidRPr="00732456">
        <w:rPr>
          <w:bCs/>
          <w:sz w:val="22"/>
          <w:szCs w:val="22"/>
        </w:rPr>
        <w:t>Preengineered</w:t>
      </w:r>
      <w:proofErr w:type="spellEnd"/>
      <w:r w:rsidRPr="00732456">
        <w:rPr>
          <w:bCs/>
          <w:sz w:val="22"/>
          <w:szCs w:val="22"/>
        </w:rPr>
        <w:t xml:space="preserve"> automatic dry and wet chemical extinguishing systems shall be tested in accordance with UL 300 and listed and labeled for the intended application. Other types of automatic fire extinguishing systems shall be listed and labeled for specific use as protection for commercial cooking operations. The system shall be installed in accordance with this code, its listing and the manufacturer's installation instructions. </w:t>
      </w:r>
      <w:r w:rsidRPr="00B11239">
        <w:rPr>
          <w:bCs/>
          <w:sz w:val="22"/>
          <w:szCs w:val="22"/>
          <w:u w:val="single"/>
        </w:rPr>
        <w:t>Signage shall be provided on the exhaust hood or system cabinet, indicating the type and arrangement of cooking appliances protected by the automatic fire extinguishing system.  Signage shall indicate appliances from left to right, be durable, and the size color and lettering shall be approved.</w:t>
      </w:r>
      <w:r>
        <w:rPr>
          <w:bCs/>
          <w:sz w:val="22"/>
          <w:szCs w:val="22"/>
        </w:rPr>
        <w:t xml:space="preserve"> Automatic fire extinguishing systems</w:t>
      </w:r>
      <w:r w:rsidRPr="00732456">
        <w:rPr>
          <w:bCs/>
          <w:sz w:val="22"/>
          <w:szCs w:val="22"/>
        </w:rPr>
        <w:t xml:space="preserve"> of the following types shall be installed in accordance with the referenced standard indicated, as follows:</w:t>
      </w:r>
    </w:p>
    <w:p w:rsidR="00732456" w:rsidRDefault="00732456" w:rsidP="009E32C7">
      <w:pPr>
        <w:pStyle w:val="Default"/>
        <w:ind w:left="720"/>
        <w:rPr>
          <w:bCs/>
          <w:sz w:val="22"/>
          <w:szCs w:val="22"/>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301CBC" w:rsidRDefault="00301CBC" w:rsidP="00301CBC">
      <w:pPr>
        <w:pStyle w:val="ListParagraph"/>
        <w:tabs>
          <w:tab w:val="left" w:pos="-720"/>
          <w:tab w:val="left" w:pos="0"/>
          <w:tab w:val="left" w:pos="720"/>
        </w:tabs>
        <w:ind w:left="360"/>
        <w:rPr>
          <w:rFonts w:ascii="Times New Roman" w:hAnsi="Times New Roman"/>
          <w:szCs w:val="24"/>
        </w:rPr>
      </w:pPr>
    </w:p>
    <w:p w:rsidR="00664535" w:rsidRPr="00301CBC" w:rsidRDefault="00B11239" w:rsidP="00301CBC">
      <w:pPr>
        <w:tabs>
          <w:tab w:val="left" w:pos="-720"/>
          <w:tab w:val="left" w:pos="0"/>
          <w:tab w:val="left" w:pos="720"/>
        </w:tabs>
        <w:ind w:left="720"/>
        <w:rPr>
          <w:rFonts w:ascii="Arial" w:hAnsi="Arial" w:cs="Arial"/>
          <w:szCs w:val="24"/>
        </w:rPr>
      </w:pPr>
      <w:r>
        <w:rPr>
          <w:rFonts w:ascii="Arial" w:hAnsi="Arial" w:cs="Arial"/>
          <w:szCs w:val="24"/>
        </w:rPr>
        <w:t>Automatic fire extinguishing systems are engineered for specific hazards and are not very tolerant of changes</w:t>
      </w:r>
      <w:r w:rsidR="00664535" w:rsidRPr="00301CBC">
        <w:rPr>
          <w:rFonts w:ascii="Arial" w:hAnsi="Arial" w:cs="Arial"/>
          <w:szCs w:val="24"/>
        </w:rPr>
        <w:t xml:space="preserve">.  </w:t>
      </w:r>
      <w:r>
        <w:rPr>
          <w:rFonts w:ascii="Arial" w:hAnsi="Arial" w:cs="Arial"/>
          <w:szCs w:val="24"/>
        </w:rPr>
        <w:t xml:space="preserve">When the hazards protected are altered due to equipment or process changes or personnel changes, the impact these changes have on the fire protection systems is overlooked.  Many times they are overlooked until the system is inspected by a service contractor or by an annual business inspection by a local fire department.  This signage allows </w:t>
      </w:r>
      <w:r w:rsidR="00A50A36">
        <w:rPr>
          <w:rFonts w:ascii="Arial" w:hAnsi="Arial" w:cs="Arial"/>
          <w:szCs w:val="24"/>
        </w:rPr>
        <w:t>easy determination of the hazard protected has changed therefore changes may be needed in the fire protection system.  T</w:t>
      </w:r>
      <w:r w:rsidR="00911F61">
        <w:rPr>
          <w:rFonts w:ascii="Arial" w:hAnsi="Arial" w:cs="Arial"/>
          <w:szCs w:val="24"/>
        </w:rPr>
        <w:t xml:space="preserve">here are codes or standards of maintenance referencing “required systems” and with this simple signage, the amount of research for an owner or a jurisdiction can be greatly reduced.  </w:t>
      </w:r>
      <w:r w:rsidR="00664535" w:rsidRPr="00301CBC">
        <w:rPr>
          <w:rFonts w:ascii="Arial" w:hAnsi="Arial" w:cs="Arial"/>
          <w:szCs w:val="24"/>
        </w:rPr>
        <w:t xml:space="preserve">This signage can </w:t>
      </w:r>
      <w:r w:rsidR="00301CBC" w:rsidRPr="00301CBC">
        <w:rPr>
          <w:rFonts w:ascii="Arial" w:hAnsi="Arial" w:cs="Arial"/>
          <w:szCs w:val="24"/>
        </w:rPr>
        <w:t>clearly indicate a system is required</w:t>
      </w:r>
      <w:r w:rsidR="00301CBC">
        <w:rPr>
          <w:rFonts w:ascii="Arial" w:hAnsi="Arial" w:cs="Arial"/>
          <w:szCs w:val="24"/>
        </w:rPr>
        <w:t xml:space="preserve"> assisting in determination of further code requirements when the system is altered or modified.</w:t>
      </w:r>
      <w:r w:rsidR="00301CBC" w:rsidRPr="00301CBC">
        <w:rPr>
          <w:rFonts w:ascii="Arial" w:hAnsi="Arial" w:cs="Arial"/>
          <w:szCs w:val="24"/>
        </w:rPr>
        <w:t xml:space="preserve">  </w:t>
      </w:r>
      <w:r w:rsidR="00664535" w:rsidRPr="00301CBC">
        <w:rPr>
          <w:rFonts w:ascii="Arial" w:hAnsi="Arial" w:cs="Arial"/>
          <w:szCs w:val="24"/>
        </w:rPr>
        <w:t xml:space="preserve">  </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911F6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0"/>
            </w:checkBox>
          </w:ffData>
        </w:fldChar>
      </w:r>
      <w:bookmarkStart w:id="1" w:name="Check27"/>
      <w:r>
        <w:rPr>
          <w:rFonts w:ascii="Times New Roman" w:hAnsi="Times New Roman"/>
          <w:sz w:val="24"/>
          <w:szCs w:val="24"/>
        </w:rPr>
        <w:instrText xml:space="preserve"> FORMCHECKBOX </w:instrText>
      </w:r>
      <w:r w:rsidR="00905737">
        <w:rPr>
          <w:rFonts w:ascii="Times New Roman" w:hAnsi="Times New Roman"/>
          <w:sz w:val="24"/>
          <w:szCs w:val="24"/>
        </w:rPr>
      </w:r>
      <w:r w:rsidR="00905737">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911F6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905737">
        <w:rPr>
          <w:rFonts w:ascii="Times New Roman" w:hAnsi="Times New Roman"/>
          <w:sz w:val="24"/>
          <w:szCs w:val="24"/>
        </w:rPr>
      </w:r>
      <w:r w:rsidR="00905737">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911F6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905737">
        <w:rPr>
          <w:rFonts w:ascii="Times New Roman" w:hAnsi="Times New Roman"/>
          <w:sz w:val="24"/>
          <w:szCs w:val="24"/>
        </w:rPr>
      </w:r>
      <w:r w:rsidR="00905737">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905737">
        <w:rPr>
          <w:rFonts w:ascii="Times New Roman" w:hAnsi="Times New Roman"/>
          <w:sz w:val="24"/>
          <w:szCs w:val="24"/>
        </w:rPr>
      </w:r>
      <w:r w:rsidR="00905737">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533D8D">
        <w:rPr>
          <w:rFonts w:ascii="Times New Roman" w:hAnsi="Times New Roman"/>
          <w:szCs w:val="24"/>
        </w:rPr>
        <w:fldChar w:fldCharType="begin">
          <w:ffData>
            <w:name w:val=""/>
            <w:enabled/>
            <w:calcOnExit w:val="0"/>
            <w:checkBox>
              <w:sizeAuto/>
              <w:default w:val="1"/>
            </w:checkBox>
          </w:ffData>
        </w:fldChar>
      </w:r>
      <w:r w:rsidR="00533D8D">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533D8D">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905737">
        <w:rPr>
          <w:rFonts w:ascii="Times New Roman" w:hAnsi="Times New Roman"/>
          <w:szCs w:val="24"/>
        </w:rPr>
      </w:r>
      <w:r w:rsidR="00905737">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533D8D" w:rsidP="00E16D5E">
      <w:pPr>
        <w:ind w:left="720"/>
        <w:rPr>
          <w:rFonts w:ascii="Times New Roman" w:hAnsi="Times New Roman"/>
          <w:szCs w:val="24"/>
        </w:rPr>
      </w:pPr>
      <w:r>
        <w:rPr>
          <w:rFonts w:ascii="Times New Roman" w:hAnsi="Times New Roman"/>
          <w:szCs w:val="24"/>
        </w:rPr>
        <w:t>There is an upfront cost associated with the  creation and installation of the signage, but the benefit of know that a system is required rather than guessing or assuming “just because it is installed” outweighs the initial cost.</w:t>
      </w:r>
    </w:p>
    <w:p w:rsidR="00BE1E8B" w:rsidRPr="0087578E" w:rsidRDefault="00771BC9" w:rsidP="0087578E">
      <w:pPr>
        <w:ind w:left="900"/>
        <w:rPr>
          <w:rFonts w:ascii="Times New Roman" w:hAnsi="Times New Roman"/>
          <w:szCs w:val="24"/>
        </w:rPr>
      </w:pPr>
      <w:r w:rsidRPr="00771BC9">
        <w:rPr>
          <w:rFonts w:ascii="Times New Roman" w:hAnsi="Times New Roman"/>
          <w:szCs w:val="24"/>
        </w:rPr>
        <w:lastRenderedPageBreak/>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10$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10$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10$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10$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5E" w:rsidRDefault="000A135E" w:rsidP="00110F55">
      <w:r>
        <w:separator/>
      </w:r>
    </w:p>
  </w:endnote>
  <w:endnote w:type="continuationSeparator" w:id="0">
    <w:p w:rsidR="000A135E" w:rsidRDefault="000A135E"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905737">
      <w:rPr>
        <w:noProof/>
        <w:sz w:val="18"/>
        <w:szCs w:val="18"/>
      </w:rPr>
      <w:t>March 18,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905737">
      <w:rPr>
        <w:noProof/>
        <w:sz w:val="18"/>
        <w:szCs w:val="18"/>
      </w:rPr>
      <w:t>March 18,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5E" w:rsidRDefault="000A135E" w:rsidP="00110F55">
      <w:r>
        <w:separator/>
      </w:r>
    </w:p>
  </w:footnote>
  <w:footnote w:type="continuationSeparator" w:id="0">
    <w:p w:rsidR="000A135E" w:rsidRDefault="000A135E"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247A2"/>
    <w:rsid w:val="00033870"/>
    <w:rsid w:val="00075F76"/>
    <w:rsid w:val="00082B95"/>
    <w:rsid w:val="000835B8"/>
    <w:rsid w:val="000A135E"/>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01CBC"/>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33D8D"/>
    <w:rsid w:val="005400B0"/>
    <w:rsid w:val="005471E3"/>
    <w:rsid w:val="00552BDC"/>
    <w:rsid w:val="00586A99"/>
    <w:rsid w:val="00603175"/>
    <w:rsid w:val="006223A8"/>
    <w:rsid w:val="00627A01"/>
    <w:rsid w:val="006309FD"/>
    <w:rsid w:val="0063479B"/>
    <w:rsid w:val="006607C5"/>
    <w:rsid w:val="00664535"/>
    <w:rsid w:val="00684BD7"/>
    <w:rsid w:val="00690B56"/>
    <w:rsid w:val="006A706F"/>
    <w:rsid w:val="006B12E1"/>
    <w:rsid w:val="006B7688"/>
    <w:rsid w:val="006B782D"/>
    <w:rsid w:val="006C679B"/>
    <w:rsid w:val="006D0826"/>
    <w:rsid w:val="006D08D9"/>
    <w:rsid w:val="007100B9"/>
    <w:rsid w:val="0071704D"/>
    <w:rsid w:val="0072082E"/>
    <w:rsid w:val="0072394F"/>
    <w:rsid w:val="00732456"/>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05737"/>
    <w:rsid w:val="00911F61"/>
    <w:rsid w:val="00916C2B"/>
    <w:rsid w:val="0092653D"/>
    <w:rsid w:val="009359D1"/>
    <w:rsid w:val="0096271B"/>
    <w:rsid w:val="00965EED"/>
    <w:rsid w:val="009A5583"/>
    <w:rsid w:val="009B169E"/>
    <w:rsid w:val="009B7373"/>
    <w:rsid w:val="009B75F2"/>
    <w:rsid w:val="009E0F3E"/>
    <w:rsid w:val="009E32C7"/>
    <w:rsid w:val="009F2267"/>
    <w:rsid w:val="00A22418"/>
    <w:rsid w:val="00A50A36"/>
    <w:rsid w:val="00A91B50"/>
    <w:rsid w:val="00AB3F11"/>
    <w:rsid w:val="00AB555C"/>
    <w:rsid w:val="00B002D8"/>
    <w:rsid w:val="00B11239"/>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3602E"/>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9E32C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9E32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D926-62B9-4247-8A9F-E0FA8E6F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2015-03-19T01:51:00Z</dcterms:created>
  <dcterms:modified xsi:type="dcterms:W3CDTF">2015-03-19T01:51:00Z</dcterms:modified>
</cp:coreProperties>
</file>