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9E10A9" w:rsidP="009E10A9">
      <w:pPr>
        <w:tabs>
          <w:tab w:val="left" w:pos="-720"/>
        </w:tabs>
        <w:jc w:val="right"/>
        <w:rPr>
          <w:rFonts w:ascii="Times New Roman" w:hAnsi="Times New Roman"/>
          <w:b/>
        </w:rPr>
      </w:pPr>
      <w:r>
        <w:rPr>
          <w:rFonts w:ascii="Times New Roman" w:hAnsi="Times New Roman"/>
          <w:b/>
        </w:rPr>
        <w:t>15-090</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C679B">
        <w:rPr>
          <w:rFonts w:ascii="Times New Roman" w:hAnsi="Times New Roman"/>
          <w:szCs w:val="24"/>
        </w:rPr>
        <w:fldChar w:fldCharType="begin">
          <w:ffData>
            <w:name w:val=""/>
            <w:enabled/>
            <w:calcOnExit w:val="0"/>
            <w:checkBox>
              <w:sizeAuto/>
              <w:default w:val="1"/>
            </w:checkBox>
          </w:ffData>
        </w:fldChar>
      </w:r>
      <w:r w:rsidR="006C679B">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6C679B">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6C679B">
        <w:rPr>
          <w:rFonts w:ascii="Times New Roman" w:hAnsi="Times New Roman"/>
          <w:b/>
        </w:rPr>
        <w:t>IFC 901.4.1</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6C679B">
        <w:rPr>
          <w:rFonts w:ascii="Times New Roman" w:hAnsi="Times New Roman"/>
          <w:b/>
        </w:rPr>
        <w:t>Required fire protection systems.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301CBC">
        <w:rPr>
          <w:rFonts w:ascii="Times New Roman" w:hAnsi="Times New Roman"/>
          <w:b/>
        </w:rPr>
        <w:t xml:space="preserve"> </w:t>
      </w:r>
      <w:r w:rsidR="00301CBC" w:rsidRPr="00301CBC">
        <w:rPr>
          <w:rFonts w:ascii="Times New Roman" w:hAnsi="Times New Roman"/>
          <w:b/>
        </w:rPr>
        <w:t>Shawn Shepherd</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301CBC">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301CBC">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301CBC">
        <w:rPr>
          <w:rFonts w:ascii="Times New Roman" w:hAnsi="Times New Roman"/>
          <w:b/>
        </w:rPr>
        <w:t>Shawn Shepherd</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301CBC">
        <w:rPr>
          <w:rFonts w:ascii="Times New Roman" w:hAnsi="Times New Roman"/>
          <w:b/>
        </w:rPr>
        <w:t xml:space="preserve"> Deputy Fire Marshal </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C679B">
        <w:rPr>
          <w:rFonts w:ascii="Times New Roman" w:hAnsi="Times New Roman"/>
          <w:b/>
        </w:rPr>
        <w:t>619 Division Street, Port Orchard, WA 98366</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6C679B">
        <w:rPr>
          <w:rFonts w:ascii="Times New Roman" w:hAnsi="Times New Roman"/>
          <w:b/>
        </w:rPr>
        <w:t xml:space="preserve"> 360-337-5777 x3884</w:t>
      </w:r>
      <w:r w:rsidR="007464D5">
        <w:rPr>
          <w:rFonts w:ascii="Times New Roman" w:hAnsi="Times New Roman"/>
          <w:b/>
        </w:rPr>
        <w:t xml:space="preserve">  </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6C679B">
        <w:rPr>
          <w:rFonts w:ascii="Times New Roman" w:hAnsi="Times New Roman"/>
          <w:b/>
        </w:rPr>
        <w:t>360-516-9704</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C679B">
        <w:rPr>
          <w:rFonts w:ascii="Times New Roman" w:hAnsi="Times New Roman"/>
          <w:b/>
        </w:rPr>
        <w:t>sshepherd@co.kitsap.wa.us</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w:t>
      </w:r>
      <w:r w:rsidR="00664535">
        <w:rPr>
          <w:rFonts w:ascii="Times New Roman" w:hAnsi="Times New Roman"/>
        </w:rPr>
        <w:t>IFC</w:t>
      </w:r>
      <w:r>
        <w:rPr>
          <w:rFonts w:ascii="Times New Roman" w:hAnsi="Times New Roman"/>
        </w:rPr>
        <w:t>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w:t>
      </w:r>
      <w:r w:rsidR="00664535">
        <w:rPr>
          <w:rFonts w:ascii="Times New Roman" w:hAnsi="Times New Roman"/>
        </w:rPr>
        <w:t>901.4.1</w:t>
      </w:r>
      <w:r>
        <w:rPr>
          <w:rFonts w:ascii="Times New Roman" w:hAnsi="Times New Roman"/>
        </w:rPr>
        <w:t>________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9E32C7" w:rsidRDefault="009E32C7" w:rsidP="00FB746A">
      <w:pPr>
        <w:tabs>
          <w:tab w:val="left" w:pos="-720"/>
        </w:tabs>
        <w:rPr>
          <w:rFonts w:ascii="Times New Roman" w:hAnsi="Times New Roman"/>
        </w:rPr>
      </w:pPr>
    </w:p>
    <w:p w:rsidR="009E32C7" w:rsidRPr="009E32C7" w:rsidRDefault="009E32C7" w:rsidP="009E32C7">
      <w:pPr>
        <w:pStyle w:val="Default"/>
        <w:ind w:left="720"/>
        <w:rPr>
          <w:sz w:val="22"/>
          <w:szCs w:val="22"/>
        </w:rPr>
      </w:pPr>
      <w:r w:rsidRPr="009E32C7">
        <w:rPr>
          <w:bCs/>
          <w:sz w:val="22"/>
          <w:szCs w:val="22"/>
        </w:rPr>
        <w:t xml:space="preserve">901.4.1 Required fire protection systems. </w:t>
      </w:r>
    </w:p>
    <w:p w:rsidR="000247A2" w:rsidRDefault="009E32C7" w:rsidP="009E32C7">
      <w:pPr>
        <w:tabs>
          <w:tab w:val="left" w:pos="-720"/>
        </w:tabs>
        <w:ind w:left="720"/>
        <w:rPr>
          <w:bCs/>
          <w:sz w:val="22"/>
          <w:szCs w:val="22"/>
        </w:rPr>
      </w:pPr>
      <w:r w:rsidRPr="009E32C7">
        <w:rPr>
          <w:i/>
          <w:iCs/>
          <w:sz w:val="22"/>
          <w:szCs w:val="22"/>
        </w:rPr>
        <w:t xml:space="preserve">Fire protection systems </w:t>
      </w:r>
      <w:r w:rsidRPr="009E32C7">
        <w:rPr>
          <w:sz w:val="22"/>
          <w:szCs w:val="22"/>
        </w:rPr>
        <w:t xml:space="preserve">required by this code or the </w:t>
      </w:r>
      <w:r w:rsidRPr="009E32C7">
        <w:rPr>
          <w:i/>
          <w:iCs/>
          <w:sz w:val="22"/>
          <w:szCs w:val="22"/>
        </w:rPr>
        <w:t xml:space="preserve">International Building Code </w:t>
      </w:r>
      <w:r w:rsidRPr="009E32C7">
        <w:rPr>
          <w:sz w:val="22"/>
          <w:szCs w:val="22"/>
        </w:rPr>
        <w:t xml:space="preserve">shall be installed, repaired, operated, tested and maintained in accordance with this code. </w:t>
      </w:r>
      <w:r w:rsidRPr="009E32C7">
        <w:rPr>
          <w:bCs/>
          <w:sz w:val="22"/>
          <w:szCs w:val="22"/>
        </w:rPr>
        <w:t>A fire protection system for which a design option, exception or reduction to the provisions of this code or the International Building Code has been granted shall be considered to be a required system.</w:t>
      </w:r>
      <w:r>
        <w:rPr>
          <w:bCs/>
          <w:sz w:val="22"/>
          <w:szCs w:val="22"/>
        </w:rPr>
        <w:t xml:space="preserve">  </w:t>
      </w:r>
      <w:r w:rsidRPr="00664535">
        <w:rPr>
          <w:bCs/>
          <w:sz w:val="22"/>
          <w:szCs w:val="22"/>
          <w:u w:val="single"/>
        </w:rPr>
        <w:t xml:space="preserve">Such systems shall be provided with signage </w:t>
      </w:r>
      <w:r w:rsidR="000247A2" w:rsidRPr="00664535">
        <w:rPr>
          <w:bCs/>
          <w:sz w:val="22"/>
          <w:szCs w:val="22"/>
          <w:u w:val="single"/>
        </w:rPr>
        <w:t xml:space="preserve">stating “REQUIRED SYSTEM.”  Signage shall be durable and permanent in nature, with contrasting color and background, and with lettering of not less than 1 inch in </w:t>
      </w:r>
      <w:r w:rsidR="00664535" w:rsidRPr="00664535">
        <w:rPr>
          <w:bCs/>
          <w:sz w:val="22"/>
          <w:szCs w:val="22"/>
          <w:u w:val="single"/>
        </w:rPr>
        <w:t>height</w:t>
      </w:r>
      <w:r w:rsidR="000247A2" w:rsidRPr="00664535">
        <w:rPr>
          <w:bCs/>
          <w:sz w:val="22"/>
          <w:szCs w:val="22"/>
          <w:u w:val="single"/>
        </w:rPr>
        <w:t xml:space="preserve">. </w:t>
      </w:r>
      <w:r w:rsidR="00664535" w:rsidRPr="00664535">
        <w:rPr>
          <w:bCs/>
          <w:sz w:val="22"/>
          <w:szCs w:val="22"/>
          <w:u w:val="single"/>
        </w:rPr>
        <w:t xml:space="preserve"> Location of such signage shall be approved.</w:t>
      </w:r>
      <w:r w:rsidR="00664535">
        <w:rPr>
          <w:bCs/>
          <w:sz w:val="22"/>
          <w:szCs w:val="22"/>
        </w:rPr>
        <w:t xml:space="preserve"> </w:t>
      </w:r>
    </w:p>
    <w:p w:rsidR="000247A2" w:rsidRDefault="000247A2" w:rsidP="009E32C7">
      <w:pPr>
        <w:tabs>
          <w:tab w:val="left" w:pos="-720"/>
        </w:tabs>
        <w:ind w:left="720"/>
        <w:rPr>
          <w:bCs/>
          <w:sz w:val="22"/>
          <w:szCs w:val="22"/>
        </w:rPr>
      </w:pP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01CBC" w:rsidRDefault="00301CBC" w:rsidP="00301CBC">
      <w:pPr>
        <w:pStyle w:val="ListParagraph"/>
        <w:tabs>
          <w:tab w:val="left" w:pos="-720"/>
          <w:tab w:val="left" w:pos="0"/>
          <w:tab w:val="left" w:pos="720"/>
        </w:tabs>
        <w:ind w:left="360"/>
        <w:rPr>
          <w:rFonts w:ascii="Times New Roman" w:hAnsi="Times New Roman"/>
          <w:szCs w:val="24"/>
        </w:rPr>
      </w:pPr>
    </w:p>
    <w:p w:rsidR="00664535" w:rsidRPr="00301CBC" w:rsidRDefault="00664535" w:rsidP="00301CBC">
      <w:pPr>
        <w:tabs>
          <w:tab w:val="left" w:pos="-720"/>
          <w:tab w:val="left" w:pos="0"/>
          <w:tab w:val="left" w:pos="720"/>
        </w:tabs>
        <w:ind w:left="720"/>
        <w:rPr>
          <w:rFonts w:ascii="Arial" w:hAnsi="Arial" w:cs="Arial"/>
          <w:szCs w:val="24"/>
        </w:rPr>
      </w:pPr>
      <w:r w:rsidRPr="00301CBC">
        <w:rPr>
          <w:rFonts w:ascii="Arial" w:hAnsi="Arial" w:cs="Arial"/>
          <w:szCs w:val="24"/>
        </w:rPr>
        <w:t xml:space="preserve">Many fire protection systems are required to be installed and therefore maintained.  </w:t>
      </w:r>
      <w:r w:rsidR="006C679B">
        <w:rPr>
          <w:rFonts w:ascii="Arial" w:hAnsi="Arial" w:cs="Arial"/>
          <w:szCs w:val="24"/>
        </w:rPr>
        <w:t xml:space="preserve">For many years fire departments that used to be involved performing annual business inspections have eliminated these functions due to economic issues.  Sometimes these functions are eliminated completely or turned over to other jurisdictions.  </w:t>
      </w:r>
      <w:r w:rsidRPr="00301CBC">
        <w:rPr>
          <w:rFonts w:ascii="Arial" w:hAnsi="Arial" w:cs="Arial"/>
          <w:szCs w:val="24"/>
        </w:rPr>
        <w:t xml:space="preserve">This provision is to assist a jurisdiction and or owner that the system is a required system.  </w:t>
      </w:r>
      <w:r w:rsidR="00301CBC">
        <w:rPr>
          <w:rFonts w:ascii="Arial" w:hAnsi="Arial" w:cs="Arial"/>
          <w:szCs w:val="24"/>
        </w:rPr>
        <w:t>For times when d</w:t>
      </w:r>
      <w:r w:rsidRPr="00301CBC">
        <w:rPr>
          <w:rFonts w:ascii="Arial" w:hAnsi="Arial" w:cs="Arial"/>
          <w:szCs w:val="24"/>
        </w:rPr>
        <w:t>ocumentation a system is required by the model code or by an alternative method is not maintained or is lost by the owner</w:t>
      </w:r>
      <w:r w:rsidR="00301CBC">
        <w:rPr>
          <w:rFonts w:ascii="Arial" w:hAnsi="Arial" w:cs="Arial"/>
          <w:szCs w:val="24"/>
        </w:rPr>
        <w:t>, or is not transferred when sold,</w:t>
      </w:r>
      <w:r w:rsidRPr="00301CBC">
        <w:rPr>
          <w:rFonts w:ascii="Arial" w:hAnsi="Arial" w:cs="Arial"/>
          <w:szCs w:val="24"/>
        </w:rPr>
        <w:t xml:space="preserve"> or </w:t>
      </w:r>
      <w:r w:rsidR="00301CBC">
        <w:rPr>
          <w:rFonts w:ascii="Arial" w:hAnsi="Arial" w:cs="Arial"/>
          <w:szCs w:val="24"/>
        </w:rPr>
        <w:t xml:space="preserve">lost is by the </w:t>
      </w:r>
      <w:r w:rsidRPr="00301CBC">
        <w:rPr>
          <w:rFonts w:ascii="Arial" w:hAnsi="Arial" w:cs="Arial"/>
          <w:szCs w:val="24"/>
        </w:rPr>
        <w:t xml:space="preserve">jurisdiction.  </w:t>
      </w:r>
      <w:r w:rsidR="00911F61">
        <w:rPr>
          <w:rFonts w:ascii="Arial" w:hAnsi="Arial" w:cs="Arial"/>
          <w:szCs w:val="24"/>
        </w:rPr>
        <w:t xml:space="preserve">Additionally, there are codes or standards of maintenance referencing “required systems” and with this simple signage, the amount of research for an owner or a jurisdiction can be greatly reduced.  </w:t>
      </w:r>
      <w:r w:rsidRPr="00301CBC">
        <w:rPr>
          <w:rFonts w:ascii="Arial" w:hAnsi="Arial" w:cs="Arial"/>
          <w:szCs w:val="24"/>
        </w:rPr>
        <w:t xml:space="preserve">This signage can </w:t>
      </w:r>
      <w:r w:rsidR="00301CBC" w:rsidRPr="00301CBC">
        <w:rPr>
          <w:rFonts w:ascii="Arial" w:hAnsi="Arial" w:cs="Arial"/>
          <w:szCs w:val="24"/>
        </w:rPr>
        <w:t>clearly indicate a system is required</w:t>
      </w:r>
      <w:r w:rsidR="00301CBC">
        <w:rPr>
          <w:rFonts w:ascii="Arial" w:hAnsi="Arial" w:cs="Arial"/>
          <w:szCs w:val="24"/>
        </w:rPr>
        <w:t xml:space="preserve"> assisting in determination of further code requirements when the system is altered or modified.</w:t>
      </w:r>
      <w:r w:rsidR="00301CBC" w:rsidRPr="00301CBC">
        <w:rPr>
          <w:rFonts w:ascii="Arial" w:hAnsi="Arial" w:cs="Arial"/>
          <w:szCs w:val="24"/>
        </w:rPr>
        <w:t xml:space="preserve">  </w:t>
      </w:r>
      <w:r w:rsidRPr="00301CBC">
        <w:rPr>
          <w:rFonts w:ascii="Arial" w:hAnsi="Arial" w:cs="Arial"/>
          <w:szCs w:val="24"/>
        </w:rPr>
        <w:t xml:space="preserve">  </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911F6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bookmarkStart w:id="1" w:name="Check27"/>
      <w:r>
        <w:rPr>
          <w:rFonts w:ascii="Times New Roman" w:hAnsi="Times New Roman"/>
          <w:sz w:val="24"/>
          <w:szCs w:val="24"/>
        </w:rPr>
        <w:instrText xml:space="preserve"> FORMCHECKBOX </w:instrText>
      </w:r>
      <w:r w:rsidR="009E10A9">
        <w:rPr>
          <w:rFonts w:ascii="Times New Roman" w:hAnsi="Times New Roman"/>
          <w:sz w:val="24"/>
          <w:szCs w:val="24"/>
        </w:rPr>
      </w:r>
      <w:r w:rsidR="009E10A9">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911F6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E10A9">
        <w:rPr>
          <w:rFonts w:ascii="Times New Roman" w:hAnsi="Times New Roman"/>
          <w:sz w:val="24"/>
          <w:szCs w:val="24"/>
        </w:rPr>
      </w:r>
      <w:r w:rsidR="009E10A9">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911F6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9E10A9">
        <w:rPr>
          <w:rFonts w:ascii="Times New Roman" w:hAnsi="Times New Roman"/>
          <w:sz w:val="24"/>
          <w:szCs w:val="24"/>
        </w:rPr>
      </w:r>
      <w:r w:rsidR="009E10A9">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E10A9">
        <w:rPr>
          <w:rFonts w:ascii="Times New Roman" w:hAnsi="Times New Roman"/>
          <w:sz w:val="24"/>
          <w:szCs w:val="24"/>
        </w:rPr>
      </w:r>
      <w:r w:rsidR="009E10A9">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533D8D">
        <w:rPr>
          <w:rFonts w:ascii="Times New Roman" w:hAnsi="Times New Roman"/>
          <w:szCs w:val="24"/>
        </w:rPr>
        <w:fldChar w:fldCharType="begin">
          <w:ffData>
            <w:name w:val=""/>
            <w:enabled/>
            <w:calcOnExit w:val="0"/>
            <w:checkBox>
              <w:sizeAuto/>
              <w:default w:val="1"/>
            </w:checkBox>
          </w:ffData>
        </w:fldChar>
      </w:r>
      <w:r w:rsidR="00533D8D">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533D8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9E10A9">
        <w:rPr>
          <w:rFonts w:ascii="Times New Roman" w:hAnsi="Times New Roman"/>
          <w:szCs w:val="24"/>
        </w:rPr>
      </w:r>
      <w:r w:rsidR="009E10A9">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533D8D" w:rsidP="00E16D5E">
      <w:pPr>
        <w:ind w:left="720"/>
        <w:rPr>
          <w:rFonts w:ascii="Times New Roman" w:hAnsi="Times New Roman"/>
          <w:szCs w:val="24"/>
        </w:rPr>
      </w:pPr>
      <w:r>
        <w:rPr>
          <w:rFonts w:ascii="Times New Roman" w:hAnsi="Times New Roman"/>
          <w:szCs w:val="24"/>
        </w:rPr>
        <w:t>There is an upfront cost associated with the  creation and installation of the signage, but the benefit of know that a system is required rather than guessing or assuming “just because it is installed” outweighs the initial cost.</w:t>
      </w:r>
    </w:p>
    <w:p w:rsidR="00BE1E8B" w:rsidRPr="0087578E" w:rsidRDefault="00771BC9" w:rsidP="0087578E">
      <w:pPr>
        <w:ind w:left="900"/>
        <w:rPr>
          <w:rFonts w:ascii="Times New Roman" w:hAnsi="Times New Roman"/>
          <w:szCs w:val="24"/>
        </w:rPr>
      </w:pPr>
      <w:r w:rsidRPr="00771BC9">
        <w:rPr>
          <w:rFonts w:ascii="Times New Roman" w:hAnsi="Times New Roman"/>
          <w:szCs w:val="24"/>
        </w:rPr>
        <w:lastRenderedPageBreak/>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CA" w:rsidRDefault="00736ACA" w:rsidP="00110F55">
      <w:r>
        <w:separator/>
      </w:r>
    </w:p>
  </w:endnote>
  <w:endnote w:type="continuationSeparator" w:id="0">
    <w:p w:rsidR="00736ACA" w:rsidRDefault="00736ACA"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E10A9">
      <w:rPr>
        <w:noProof/>
        <w:sz w:val="18"/>
        <w:szCs w:val="18"/>
      </w:rPr>
      <w:t>March 18,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E10A9">
      <w:rPr>
        <w:noProof/>
        <w:sz w:val="18"/>
        <w:szCs w:val="18"/>
      </w:rPr>
      <w:t>March 18,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CA" w:rsidRDefault="00736ACA" w:rsidP="00110F55">
      <w:r>
        <w:separator/>
      </w:r>
    </w:p>
  </w:footnote>
  <w:footnote w:type="continuationSeparator" w:id="0">
    <w:p w:rsidR="00736ACA" w:rsidRDefault="00736ACA"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247A2"/>
    <w:rsid w:val="00033870"/>
    <w:rsid w:val="00075F76"/>
    <w:rsid w:val="00082B95"/>
    <w:rsid w:val="000835B8"/>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01CBC"/>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33D8D"/>
    <w:rsid w:val="005400B0"/>
    <w:rsid w:val="005471E3"/>
    <w:rsid w:val="00552BDC"/>
    <w:rsid w:val="00586A99"/>
    <w:rsid w:val="00603175"/>
    <w:rsid w:val="006223A8"/>
    <w:rsid w:val="00627A01"/>
    <w:rsid w:val="006309FD"/>
    <w:rsid w:val="0063479B"/>
    <w:rsid w:val="006607C5"/>
    <w:rsid w:val="00664535"/>
    <w:rsid w:val="00684BD7"/>
    <w:rsid w:val="00690B56"/>
    <w:rsid w:val="006A706F"/>
    <w:rsid w:val="006B12E1"/>
    <w:rsid w:val="006B7688"/>
    <w:rsid w:val="006B782D"/>
    <w:rsid w:val="006C679B"/>
    <w:rsid w:val="006D0826"/>
    <w:rsid w:val="006D08D9"/>
    <w:rsid w:val="007100B9"/>
    <w:rsid w:val="0071704D"/>
    <w:rsid w:val="0072082E"/>
    <w:rsid w:val="0072394F"/>
    <w:rsid w:val="00736ACA"/>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1F61"/>
    <w:rsid w:val="00916C2B"/>
    <w:rsid w:val="0092653D"/>
    <w:rsid w:val="009359D1"/>
    <w:rsid w:val="0096271B"/>
    <w:rsid w:val="00965EED"/>
    <w:rsid w:val="009A5583"/>
    <w:rsid w:val="009B169E"/>
    <w:rsid w:val="009B7373"/>
    <w:rsid w:val="009B75F2"/>
    <w:rsid w:val="009E0F3E"/>
    <w:rsid w:val="009E10A9"/>
    <w:rsid w:val="009E32C7"/>
    <w:rsid w:val="009F2267"/>
    <w:rsid w:val="00A22418"/>
    <w:rsid w:val="00A91B50"/>
    <w:rsid w:val="00AB3F11"/>
    <w:rsid w:val="00AB555C"/>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9E32C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9E32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392F-BF05-49DB-A096-C42B81E9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2015-03-19T02:07:00Z</dcterms:created>
  <dcterms:modified xsi:type="dcterms:W3CDTF">2015-03-19T02:07:00Z</dcterms:modified>
</cp:coreProperties>
</file>