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5C1655" w:rsidRDefault="005C1655" w:rsidP="005C1655">
      <w:pPr>
        <w:tabs>
          <w:tab w:val="left" w:pos="-720"/>
        </w:tabs>
        <w:jc w:val="right"/>
        <w:rPr>
          <w:rFonts w:ascii="Times New Roman" w:hAnsi="Times New Roman"/>
          <w:b/>
          <w:sz w:val="28"/>
          <w:szCs w:val="28"/>
        </w:rPr>
      </w:pPr>
      <w:r>
        <w:rPr>
          <w:rFonts w:ascii="Times New Roman" w:hAnsi="Times New Roman"/>
          <w:b/>
          <w:sz w:val="28"/>
          <w:szCs w:val="28"/>
        </w:rPr>
        <w:t>15-112-B</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FE253B">
        <w:rPr>
          <w:rFonts w:ascii="Times New Roman" w:hAnsi="Times New Roman"/>
          <w:szCs w:val="24"/>
        </w:rPr>
        <w:fldChar w:fldCharType="begin">
          <w:ffData>
            <w:name w:val=""/>
            <w:enabled/>
            <w:calcOnExit w:val="0"/>
            <w:checkBox>
              <w:sizeAuto/>
              <w:default w:val="1"/>
            </w:checkBox>
          </w:ffData>
        </w:fldChar>
      </w:r>
      <w:r w:rsidR="00DA3E4E">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FE253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A3E4E">
        <w:rPr>
          <w:rFonts w:ascii="Times New Roman" w:hAnsi="Times New Roman"/>
          <w:b/>
        </w:rPr>
        <w:t xml:space="preserve">New </w:t>
      </w:r>
      <w:r w:rsidR="00DA3E4E" w:rsidRPr="00EB7C8E">
        <w:rPr>
          <w:rFonts w:ascii="Times New Roman" w:hAnsi="Times New Roman"/>
          <w:b/>
          <w:strike/>
        </w:rPr>
        <w:t>1509.8.</w:t>
      </w:r>
      <w:r w:rsidR="00DA3E4E" w:rsidRPr="00EB7C8E">
        <w:rPr>
          <w:rFonts w:ascii="Times New Roman" w:hAnsi="Times New Roman"/>
          <w:b/>
          <w:strike/>
          <w:u w:val="single"/>
        </w:rPr>
        <w:t>6</w:t>
      </w:r>
      <w:r w:rsidR="00514761" w:rsidRPr="00EB7C8E">
        <w:rPr>
          <w:rFonts w:ascii="Times New Roman" w:hAnsi="Times New Roman"/>
          <w:b/>
          <w:strike/>
        </w:rPr>
        <w:t xml:space="preserve"> </w:t>
      </w:r>
      <w:r w:rsidR="00514761">
        <w:rPr>
          <w:rFonts w:ascii="Times New Roman" w:hAnsi="Times New Roman"/>
          <w:b/>
        </w:rPr>
        <w:t xml:space="preserve">  </w:t>
      </w:r>
      <w:r w:rsidR="00EB7C8E" w:rsidRPr="00EB7C8E">
        <w:rPr>
          <w:rFonts w:ascii="Times New Roman" w:hAnsi="Times New Roman"/>
          <w:b/>
          <w:u w:val="single"/>
        </w:rPr>
        <w:t>412.8.3 Means of egress</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Pr="00EB7C8E" w:rsidRDefault="00243532" w:rsidP="00BB1D76">
      <w:pPr>
        <w:tabs>
          <w:tab w:val="left" w:pos="-720"/>
        </w:tabs>
        <w:spacing w:before="160"/>
        <w:rPr>
          <w:rFonts w:ascii="Times New Roman" w:hAnsi="Times New Roman"/>
          <w:b/>
          <w:u w:val="single"/>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DA3E4E" w:rsidRPr="00EB7C8E">
        <w:rPr>
          <w:rFonts w:ascii="Times New Roman" w:hAnsi="Times New Roman"/>
          <w:b/>
          <w:strike/>
        </w:rPr>
        <w:t>Other rooftop structures</w:t>
      </w:r>
      <w:r w:rsidR="00EB7C8E">
        <w:rPr>
          <w:rFonts w:ascii="Times New Roman" w:hAnsi="Times New Roman"/>
          <w:b/>
          <w:strike/>
        </w:rPr>
        <w:t xml:space="preserve"> </w:t>
      </w:r>
      <w:r w:rsidR="00EB7C8E">
        <w:rPr>
          <w:rFonts w:ascii="Times New Roman" w:hAnsi="Times New Roman"/>
          <w:b/>
          <w:u w:val="single"/>
        </w:rPr>
        <w:t>Heliports and helistops</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DA3E4E">
        <w:rPr>
          <w:rFonts w:ascii="Times New Roman" w:hAnsi="Times New Roman"/>
          <w:b/>
        </w:rPr>
        <w:t>Washington State Department of Health</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A3E4E">
        <w:rPr>
          <w:rFonts w:ascii="Times New Roman" w:hAnsi="Times New Roman"/>
          <w:b/>
        </w:rPr>
        <w:t>Plan reviewer/Inspector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A3E4E">
        <w:rPr>
          <w:rFonts w:ascii="Times New Roman" w:hAnsi="Times New Roman"/>
          <w:b/>
        </w:rPr>
        <w:t xml:space="preserve">   February 24</w:t>
      </w:r>
      <w:r w:rsidR="00DA3E4E" w:rsidRPr="00DA3E4E">
        <w:rPr>
          <w:rFonts w:ascii="Times New Roman" w:hAnsi="Times New Roman"/>
          <w:b/>
          <w:vertAlign w:val="superscript"/>
        </w:rPr>
        <w:t>th</w:t>
      </w:r>
      <w:r w:rsidR="00DA3E4E">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DA3E4E">
        <w:rPr>
          <w:rFonts w:ascii="Times New Roman" w:hAnsi="Times New Roman"/>
          <w:b/>
        </w:rPr>
        <w:t>Steve Pennington</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DA3E4E">
        <w:rPr>
          <w:rFonts w:ascii="Times New Roman" w:hAnsi="Times New Roman"/>
          <w:b/>
        </w:rPr>
        <w:t xml:space="preserve">  Plan reviewer/Inspector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047977">
        <w:rPr>
          <w:rFonts w:ascii="Times New Roman" w:hAnsi="Times New Roman"/>
          <w:b/>
        </w:rPr>
        <w:t>111 Israel Rd. SE, MS 47852 Tumwater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DA3E4E">
        <w:rPr>
          <w:rFonts w:ascii="Times New Roman" w:hAnsi="Times New Roman"/>
          <w:b/>
        </w:rPr>
        <w:t>(360) 236-2944</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DA3E4E">
        <w:rPr>
          <w:rFonts w:ascii="Times New Roman" w:hAnsi="Times New Roman"/>
          <w:b/>
        </w:rPr>
        <w:t>(360) 485-3180</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DA3E4E">
        <w:rPr>
          <w:rFonts w:ascii="Times New Roman" w:hAnsi="Times New Roman"/>
          <w:b/>
        </w:rPr>
        <w:t>steve.pennington@doh.wa.gov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sidR="006C302C">
        <w:rPr>
          <w:rFonts w:ascii="Times New Roman" w:hAnsi="Times New Roman"/>
        </w:rPr>
        <w:t xml:space="preserve">                                                    </w:t>
      </w:r>
    </w:p>
    <w:p w:rsidR="006C302C" w:rsidRPr="00D17C4C" w:rsidRDefault="006C302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F5444F">
        <w:rPr>
          <w:rFonts w:ascii="Times New Roman" w:hAnsi="Times New Roman"/>
        </w:rPr>
        <w:t xml:space="preserve">2012 </w:t>
      </w:r>
      <w:r w:rsidR="00DA3E4E">
        <w:rPr>
          <w:rFonts w:ascii="Times New Roman" w:hAnsi="Times New Roman"/>
        </w:rPr>
        <w:t>International Building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EB7C8E" w:rsidRPr="00EB7C8E">
        <w:rPr>
          <w:rFonts w:ascii="Times New Roman" w:hAnsi="Times New Roman"/>
          <w:b/>
          <w:u w:val="single"/>
        </w:rPr>
        <w:t>412.8.3</w:t>
      </w:r>
      <w:r w:rsidR="00EB7C8E">
        <w:rPr>
          <w:rFonts w:ascii="Times New Roman" w:hAnsi="Times New Roman"/>
          <w:b/>
          <w:u w:val="single"/>
        </w:rPr>
        <w:t xml:space="preserve"> </w:t>
      </w:r>
      <w:r w:rsidR="00DA3E4E" w:rsidRPr="00EB7C8E">
        <w:rPr>
          <w:rFonts w:ascii="Times New Roman" w:hAnsi="Times New Roman"/>
          <w:b/>
          <w:strike/>
        </w:rPr>
        <w:t>1509.8.</w:t>
      </w:r>
      <w:r w:rsidR="00DA3E4E" w:rsidRPr="00EB7C8E">
        <w:rPr>
          <w:rFonts w:ascii="Times New Roman" w:hAnsi="Times New Roman"/>
          <w:b/>
          <w:strike/>
          <w:u w:val="single"/>
        </w:rPr>
        <w:t>6</w:t>
      </w:r>
      <w:r w:rsidR="00DA3E4E">
        <w:rPr>
          <w:rFonts w:ascii="Times New Roman" w:hAnsi="Times New Roman"/>
          <w:b/>
        </w:rPr>
        <w:t xml:space="preserve">   </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EB7C8E" w:rsidRDefault="00EB7C8E" w:rsidP="00BB1D76">
      <w:pPr>
        <w:tabs>
          <w:tab w:val="left" w:pos="-720"/>
        </w:tabs>
        <w:rPr>
          <w:rFonts w:ascii="Times New Roman" w:hAnsi="Times New Roman"/>
        </w:rPr>
      </w:pPr>
      <w:r>
        <w:rPr>
          <w:rFonts w:ascii="Times New Roman" w:hAnsi="Times New Roman"/>
          <w:b/>
          <w:bCs/>
        </w:rPr>
        <w:t xml:space="preserve">412.8.3 Means of egress. </w:t>
      </w:r>
      <w:r>
        <w:rPr>
          <w:rFonts w:ascii="Times New Roman" w:hAnsi="Times New Roman"/>
        </w:rPr>
        <w:t xml:space="preserve">The </w:t>
      </w:r>
      <w:r>
        <w:rPr>
          <w:rFonts w:ascii="Times New Roman" w:hAnsi="Times New Roman"/>
          <w:i/>
          <w:iCs/>
        </w:rPr>
        <w:t xml:space="preserve">means of egress </w:t>
      </w:r>
      <w:r>
        <w:rPr>
          <w:rFonts w:ascii="Times New Roman" w:hAnsi="Times New Roman"/>
        </w:rPr>
        <w:t xml:space="preserve">from </w:t>
      </w:r>
      <w:r>
        <w:rPr>
          <w:rFonts w:ascii="Times New Roman" w:hAnsi="Times New Roman"/>
          <w:i/>
          <w:iCs/>
        </w:rPr>
        <w:t xml:space="preserve">heliports </w:t>
      </w:r>
      <w:r>
        <w:rPr>
          <w:rFonts w:ascii="Times New Roman" w:hAnsi="Times New Roman"/>
        </w:rPr>
        <w:t xml:space="preserve">and </w:t>
      </w:r>
      <w:r>
        <w:rPr>
          <w:rFonts w:ascii="Times New Roman" w:hAnsi="Times New Roman"/>
          <w:i/>
          <w:iCs/>
        </w:rPr>
        <w:t xml:space="preserve">helistops </w:t>
      </w:r>
      <w:r>
        <w:rPr>
          <w:rFonts w:ascii="Times New Roman" w:hAnsi="Times New Roman"/>
        </w:rPr>
        <w:t xml:space="preserve">shall comply with the provisions of Chapter 10. Landing areas located on buildings or structures shall have two or more </w:t>
      </w:r>
      <w:r>
        <w:rPr>
          <w:rFonts w:ascii="Times New Roman" w:hAnsi="Times New Roman"/>
          <w:i/>
          <w:iCs/>
        </w:rPr>
        <w:t>means of egress</w:t>
      </w:r>
      <w:r>
        <w:rPr>
          <w:rFonts w:ascii="Times New Roman" w:hAnsi="Times New Roman"/>
        </w:rPr>
        <w:t>.  </w:t>
      </w:r>
      <w:r>
        <w:rPr>
          <w:rFonts w:ascii="Times New Roman" w:hAnsi="Times New Roman"/>
          <w:color w:val="002060"/>
          <w:u w:val="single"/>
        </w:rPr>
        <w:t xml:space="preserve">Exit enclosures extending above the roof and which serve as a required means of egress for a Group I-2 hospital rooftop landing area shall also be enclosed by a </w:t>
      </w:r>
      <w:r>
        <w:rPr>
          <w:rFonts w:ascii="Times New Roman" w:hAnsi="Times New Roman"/>
          <w:i/>
          <w:iCs/>
          <w:color w:val="002060"/>
          <w:u w:val="single"/>
        </w:rPr>
        <w:t>fire barrier</w:t>
      </w:r>
      <w:r>
        <w:rPr>
          <w:rFonts w:ascii="Times New Roman" w:hAnsi="Times New Roman"/>
          <w:color w:val="002060"/>
          <w:u w:val="single"/>
        </w:rPr>
        <w:t xml:space="preserve"> and opening protection as required for the </w:t>
      </w:r>
      <w:r>
        <w:rPr>
          <w:rFonts w:ascii="Times New Roman" w:hAnsi="Times New Roman"/>
          <w:i/>
          <w:iCs/>
          <w:color w:val="002060"/>
          <w:u w:val="single"/>
        </w:rPr>
        <w:t>interior exit stairway</w:t>
      </w:r>
      <w:r>
        <w:rPr>
          <w:rFonts w:ascii="Times New Roman" w:hAnsi="Times New Roman"/>
          <w:color w:val="002060"/>
          <w:u w:val="single"/>
        </w:rPr>
        <w:t xml:space="preserve"> or </w:t>
      </w:r>
      <w:r>
        <w:rPr>
          <w:rFonts w:ascii="Times New Roman" w:hAnsi="Times New Roman"/>
          <w:i/>
          <w:iCs/>
          <w:color w:val="002060"/>
          <w:u w:val="single"/>
        </w:rPr>
        <w:t xml:space="preserve">interior exit ramp </w:t>
      </w:r>
      <w:r>
        <w:rPr>
          <w:rFonts w:ascii="Times New Roman" w:hAnsi="Times New Roman"/>
          <w:color w:val="002060"/>
          <w:u w:val="single"/>
        </w:rPr>
        <w:t>to which it is connected</w:t>
      </w:r>
      <w:r>
        <w:rPr>
          <w:rFonts w:ascii="Times New Roman" w:hAnsi="Times New Roman"/>
          <w:u w:val="single"/>
        </w:rPr>
        <w:t>.</w:t>
      </w:r>
      <w:r>
        <w:rPr>
          <w:rFonts w:ascii="Times New Roman" w:hAnsi="Times New Roman"/>
        </w:rPr>
        <w:t xml:space="preserve"> For landing areas less than 60 feet (18 288 mm) in length or less than 2,000 square feet (186 m2) in area, the second </w:t>
      </w:r>
      <w:r>
        <w:rPr>
          <w:rFonts w:ascii="Times New Roman" w:hAnsi="Times New Roman"/>
          <w:i/>
          <w:iCs/>
        </w:rPr>
        <w:t xml:space="preserve">means of egress </w:t>
      </w:r>
      <w:r>
        <w:rPr>
          <w:rFonts w:ascii="Times New Roman" w:hAnsi="Times New Roman"/>
        </w:rPr>
        <w:t xml:space="preserve">is permitted to be a fire escape, </w:t>
      </w:r>
      <w:r>
        <w:rPr>
          <w:rFonts w:ascii="Times New Roman" w:hAnsi="Times New Roman"/>
          <w:i/>
          <w:iCs/>
        </w:rPr>
        <w:t xml:space="preserve">alternating tread device </w:t>
      </w:r>
      <w:r>
        <w:rPr>
          <w:rFonts w:ascii="Times New Roman" w:hAnsi="Times New Roman"/>
        </w:rPr>
        <w:t>or ladder leading to the floor below.</w:t>
      </w:r>
    </w:p>
    <w:p w:rsidR="00EB7C8E" w:rsidRDefault="00EB7C8E" w:rsidP="00BB1D76">
      <w:pPr>
        <w:tabs>
          <w:tab w:val="left" w:pos="-720"/>
        </w:tabs>
        <w:rPr>
          <w:rFonts w:ascii="Times New Roman" w:hAnsi="Times New Roman"/>
        </w:rPr>
      </w:pPr>
    </w:p>
    <w:p w:rsidR="00BB1D76" w:rsidRPr="00EB7C8E" w:rsidRDefault="0061795A" w:rsidP="00FB746A">
      <w:pPr>
        <w:tabs>
          <w:tab w:val="left" w:pos="-720"/>
        </w:tabs>
        <w:rPr>
          <w:rFonts w:ascii="Times New Roman" w:hAnsi="Times New Roman"/>
          <w:strike/>
          <w:u w:val="single"/>
        </w:rPr>
      </w:pPr>
      <w:r w:rsidRPr="00EB7C8E">
        <w:rPr>
          <w:rFonts w:ascii="Times New Roman" w:hAnsi="Times New Roman"/>
          <w:b/>
          <w:strike/>
          <w:u w:val="single"/>
        </w:rPr>
        <w:t>Rooftop structures on Group I-2 occupancies with helistops.</w:t>
      </w:r>
      <w:r w:rsidRPr="00EB7C8E">
        <w:rPr>
          <w:rFonts w:ascii="Times New Roman" w:hAnsi="Times New Roman"/>
          <w:strike/>
          <w:u w:val="single"/>
        </w:rPr>
        <w:t xml:space="preserve">  On Group I-2 roofs with helistops or helipads, rooftop structures</w:t>
      </w:r>
      <w:r w:rsidR="007217ED" w:rsidRPr="00EB7C8E">
        <w:rPr>
          <w:rFonts w:ascii="Times New Roman" w:hAnsi="Times New Roman"/>
          <w:strike/>
          <w:u w:val="single"/>
        </w:rPr>
        <w:t xml:space="preserve"> </w:t>
      </w:r>
      <w:r w:rsidR="00DA3E4E" w:rsidRPr="00EB7C8E">
        <w:rPr>
          <w:rFonts w:ascii="Times New Roman" w:hAnsi="Times New Roman"/>
          <w:strike/>
          <w:u w:val="single"/>
        </w:rPr>
        <w:t xml:space="preserve">enclosing exit </w:t>
      </w:r>
      <w:r w:rsidRPr="00EB7C8E">
        <w:rPr>
          <w:rFonts w:ascii="Times New Roman" w:hAnsi="Times New Roman"/>
          <w:strike/>
          <w:u w:val="single"/>
        </w:rPr>
        <w:t xml:space="preserve">stair </w:t>
      </w:r>
      <w:r w:rsidR="00DA3E4E" w:rsidRPr="00EB7C8E">
        <w:rPr>
          <w:rFonts w:ascii="Times New Roman" w:hAnsi="Times New Roman"/>
          <w:strike/>
          <w:u w:val="single"/>
        </w:rPr>
        <w:t>enclosure</w:t>
      </w:r>
      <w:r w:rsidR="00216641" w:rsidRPr="00EB7C8E">
        <w:rPr>
          <w:rFonts w:ascii="Times New Roman" w:hAnsi="Times New Roman"/>
          <w:strike/>
          <w:u w:val="single"/>
        </w:rPr>
        <w:t>s</w:t>
      </w:r>
      <w:r w:rsidR="00DA3E4E" w:rsidRPr="00EB7C8E">
        <w:rPr>
          <w:rFonts w:ascii="Times New Roman" w:hAnsi="Times New Roman"/>
          <w:strike/>
          <w:u w:val="single"/>
        </w:rPr>
        <w:t xml:space="preserve"> or elevator </w:t>
      </w:r>
      <w:r w:rsidRPr="00EB7C8E">
        <w:rPr>
          <w:rFonts w:ascii="Times New Roman" w:hAnsi="Times New Roman"/>
          <w:strike/>
          <w:u w:val="single"/>
        </w:rPr>
        <w:t>shafts</w:t>
      </w:r>
      <w:r w:rsidR="00DA3E4E" w:rsidRPr="00EB7C8E">
        <w:rPr>
          <w:rFonts w:ascii="Times New Roman" w:hAnsi="Times New Roman"/>
          <w:strike/>
          <w:u w:val="single"/>
        </w:rPr>
        <w:t xml:space="preserve"> shall be enclosed with fire </w:t>
      </w:r>
      <w:r w:rsidR="00626543" w:rsidRPr="00EB7C8E">
        <w:rPr>
          <w:rFonts w:ascii="Times New Roman" w:hAnsi="Times New Roman"/>
          <w:strike/>
          <w:u w:val="single"/>
        </w:rPr>
        <w:t>barrier</w:t>
      </w:r>
      <w:r w:rsidR="00AA533A" w:rsidRPr="00EB7C8E">
        <w:rPr>
          <w:rFonts w:ascii="Times New Roman" w:hAnsi="Times New Roman"/>
          <w:strike/>
          <w:u w:val="single"/>
        </w:rPr>
        <w:t>s</w:t>
      </w:r>
      <w:r w:rsidR="00626543" w:rsidRPr="00EB7C8E">
        <w:rPr>
          <w:rFonts w:ascii="Times New Roman" w:hAnsi="Times New Roman"/>
          <w:strike/>
          <w:u w:val="single"/>
        </w:rPr>
        <w:t xml:space="preserve"> </w:t>
      </w:r>
      <w:r w:rsidR="00DA3E4E" w:rsidRPr="00EB7C8E">
        <w:rPr>
          <w:rFonts w:ascii="Times New Roman" w:hAnsi="Times New Roman"/>
          <w:strike/>
          <w:u w:val="single"/>
        </w:rPr>
        <w:t xml:space="preserve">and opening </w:t>
      </w:r>
      <w:r w:rsidRPr="00EB7C8E">
        <w:rPr>
          <w:rFonts w:ascii="Times New Roman" w:hAnsi="Times New Roman"/>
          <w:strike/>
          <w:u w:val="single"/>
        </w:rPr>
        <w:t xml:space="preserve">protectives that </w:t>
      </w:r>
      <w:r w:rsidR="00DA3E4E" w:rsidRPr="00EB7C8E">
        <w:rPr>
          <w:rFonts w:ascii="Times New Roman" w:hAnsi="Times New Roman"/>
          <w:strike/>
          <w:u w:val="single"/>
        </w:rPr>
        <w:t>match</w:t>
      </w:r>
      <w:r w:rsidRPr="00EB7C8E">
        <w:rPr>
          <w:rFonts w:ascii="Times New Roman" w:hAnsi="Times New Roman"/>
          <w:strike/>
          <w:u w:val="single"/>
        </w:rPr>
        <w:t xml:space="preserve"> the rating</w:t>
      </w:r>
      <w:r w:rsidR="00DA3E4E" w:rsidRPr="00EB7C8E">
        <w:rPr>
          <w:rFonts w:ascii="Times New Roman" w:hAnsi="Times New Roman"/>
          <w:strike/>
          <w:u w:val="single"/>
        </w:rPr>
        <w:t xml:space="preserve"> of the</w:t>
      </w:r>
      <w:r w:rsidR="007B7A26" w:rsidRPr="00EB7C8E">
        <w:rPr>
          <w:rFonts w:ascii="Times New Roman" w:hAnsi="Times New Roman"/>
          <w:strike/>
          <w:u w:val="single"/>
        </w:rPr>
        <w:t>ir</w:t>
      </w:r>
      <w:r w:rsidR="00DA3E4E" w:rsidRPr="00EB7C8E">
        <w:rPr>
          <w:rFonts w:ascii="Times New Roman" w:hAnsi="Times New Roman"/>
          <w:strike/>
          <w:u w:val="single"/>
        </w:rPr>
        <w:t xml:space="preserve"> </w:t>
      </w:r>
      <w:r w:rsidR="007217ED" w:rsidRPr="00EB7C8E">
        <w:rPr>
          <w:rFonts w:ascii="Times New Roman" w:hAnsi="Times New Roman"/>
          <w:strike/>
          <w:u w:val="single"/>
        </w:rPr>
        <w:t xml:space="preserve">respective </w:t>
      </w:r>
      <w:r w:rsidR="00DA3E4E" w:rsidRPr="00EB7C8E">
        <w:rPr>
          <w:rFonts w:ascii="Times New Roman" w:hAnsi="Times New Roman"/>
          <w:strike/>
          <w:u w:val="single"/>
        </w:rPr>
        <w:t>shaft enclosure</w:t>
      </w:r>
      <w:r w:rsidR="007217ED" w:rsidRPr="00EB7C8E">
        <w:rPr>
          <w:rFonts w:ascii="Times New Roman" w:hAnsi="Times New Roman"/>
          <w:strike/>
          <w:u w:val="single"/>
        </w:rPr>
        <w:t>s</w:t>
      </w:r>
      <w:r w:rsidR="00DA3E4E" w:rsidRPr="00EB7C8E">
        <w:rPr>
          <w:rFonts w:ascii="Times New Roman" w:hAnsi="Times New Roman"/>
          <w:strike/>
          <w:u w:val="single"/>
        </w:rPr>
        <w:t xml:space="preserve"> below.</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7217ED" w:rsidRDefault="008232EC" w:rsidP="00B75D4C">
      <w:pPr>
        <w:pStyle w:val="ListParagraph"/>
        <w:numPr>
          <w:ilvl w:val="0"/>
          <w:numId w:val="9"/>
        </w:numPr>
        <w:tabs>
          <w:tab w:val="left" w:pos="-720"/>
          <w:tab w:val="left" w:pos="0"/>
          <w:tab w:val="left" w:pos="720"/>
        </w:tabs>
        <w:rPr>
          <w:rFonts w:ascii="Times New Roman" w:hAnsi="Times New Roman"/>
          <w:szCs w:val="24"/>
        </w:rPr>
      </w:pPr>
      <w:r w:rsidRPr="007217ED">
        <w:rPr>
          <w:rFonts w:ascii="Times New Roman" w:hAnsi="Times New Roman"/>
          <w:b/>
          <w:szCs w:val="24"/>
        </w:rPr>
        <w:t>Briefly explain your proposed amendment, including the purpose, benefits and problems addressed.</w:t>
      </w:r>
      <w:r w:rsidRPr="007217ED">
        <w:rPr>
          <w:rFonts w:ascii="Times New Roman" w:hAnsi="Times New Roman"/>
          <w:szCs w:val="24"/>
        </w:rPr>
        <w:t xml:space="preserve"> </w:t>
      </w:r>
    </w:p>
    <w:p w:rsidR="007217ED" w:rsidRDefault="007217ED" w:rsidP="007217ED">
      <w:pPr>
        <w:pStyle w:val="ListParagraph"/>
        <w:tabs>
          <w:tab w:val="left" w:pos="-720"/>
          <w:tab w:val="left" w:pos="0"/>
          <w:tab w:val="left" w:pos="720"/>
        </w:tabs>
        <w:ind w:left="360"/>
        <w:rPr>
          <w:rFonts w:ascii="Times New Roman" w:hAnsi="Times New Roman"/>
          <w:szCs w:val="24"/>
        </w:rPr>
      </w:pPr>
    </w:p>
    <w:p w:rsidR="007217ED" w:rsidRDefault="00070676" w:rsidP="00B75D4C">
      <w:pPr>
        <w:pStyle w:val="ListParagraph"/>
        <w:numPr>
          <w:ilvl w:val="0"/>
          <w:numId w:val="9"/>
        </w:numPr>
        <w:tabs>
          <w:tab w:val="left" w:pos="-720"/>
          <w:tab w:val="left" w:pos="0"/>
          <w:tab w:val="left" w:pos="720"/>
        </w:tabs>
        <w:rPr>
          <w:rFonts w:ascii="Times New Roman" w:hAnsi="Times New Roman"/>
          <w:szCs w:val="24"/>
        </w:rPr>
      </w:pPr>
      <w:r>
        <w:rPr>
          <w:rFonts w:ascii="Times New Roman" w:hAnsi="Times New Roman"/>
          <w:szCs w:val="24"/>
        </w:rPr>
        <w:t>The</w:t>
      </w:r>
      <w:r w:rsidR="007B7A26" w:rsidRPr="007217ED">
        <w:rPr>
          <w:rFonts w:ascii="Times New Roman" w:hAnsi="Times New Roman"/>
          <w:szCs w:val="24"/>
        </w:rPr>
        <w:t xml:space="preserve"> roof </w:t>
      </w:r>
      <w:r w:rsidR="006C302C">
        <w:rPr>
          <w:rFonts w:ascii="Times New Roman" w:hAnsi="Times New Roman"/>
          <w:szCs w:val="24"/>
        </w:rPr>
        <w:t xml:space="preserve">area </w:t>
      </w:r>
      <w:r w:rsidR="007B7A26" w:rsidRPr="007217ED">
        <w:rPr>
          <w:rFonts w:ascii="Times New Roman" w:hAnsi="Times New Roman"/>
          <w:szCs w:val="24"/>
        </w:rPr>
        <w:t xml:space="preserve">use </w:t>
      </w:r>
      <w:r>
        <w:rPr>
          <w:rFonts w:ascii="Times New Roman" w:hAnsi="Times New Roman"/>
          <w:szCs w:val="24"/>
        </w:rPr>
        <w:t>of</w:t>
      </w:r>
      <w:r w:rsidR="007B7A26" w:rsidRPr="007217ED">
        <w:rPr>
          <w:rFonts w:ascii="Times New Roman" w:hAnsi="Times New Roman"/>
          <w:szCs w:val="24"/>
        </w:rPr>
        <w:t xml:space="preserve"> </w:t>
      </w:r>
      <w:proofErr w:type="gramStart"/>
      <w:r w:rsidR="007B7A26" w:rsidRPr="00EB7C8E">
        <w:rPr>
          <w:rFonts w:ascii="Times New Roman" w:hAnsi="Times New Roman"/>
          <w:strike/>
          <w:szCs w:val="24"/>
        </w:rPr>
        <w:t>a</w:t>
      </w:r>
      <w:r w:rsidR="007217ED" w:rsidRPr="00EB7C8E">
        <w:rPr>
          <w:rFonts w:ascii="Times New Roman" w:hAnsi="Times New Roman"/>
          <w:strike/>
          <w:szCs w:val="24"/>
        </w:rPr>
        <w:t>n</w:t>
      </w:r>
      <w:r w:rsidR="0061795A" w:rsidRPr="00EB7C8E">
        <w:rPr>
          <w:rFonts w:ascii="Times New Roman" w:hAnsi="Times New Roman"/>
          <w:strike/>
          <w:szCs w:val="24"/>
        </w:rPr>
        <w:t xml:space="preserve"> </w:t>
      </w:r>
      <w:r w:rsidR="007B7A26" w:rsidRPr="00EB7C8E">
        <w:rPr>
          <w:rFonts w:ascii="Times New Roman" w:hAnsi="Times New Roman"/>
          <w:strike/>
          <w:szCs w:val="24"/>
        </w:rPr>
        <w:t>I</w:t>
      </w:r>
      <w:proofErr w:type="gramEnd"/>
      <w:r w:rsidR="007B7A26" w:rsidRPr="00EB7C8E">
        <w:rPr>
          <w:rFonts w:ascii="Times New Roman" w:hAnsi="Times New Roman"/>
          <w:strike/>
          <w:szCs w:val="24"/>
        </w:rPr>
        <w:t xml:space="preserve">-2 occupancy </w:t>
      </w:r>
      <w:r w:rsidR="00F663F5" w:rsidRPr="00EB7C8E">
        <w:rPr>
          <w:rFonts w:ascii="Times New Roman" w:hAnsi="Times New Roman"/>
          <w:strike/>
          <w:szCs w:val="24"/>
        </w:rPr>
        <w:t>with</w:t>
      </w:r>
      <w:r w:rsidR="00F663F5">
        <w:rPr>
          <w:rFonts w:ascii="Times New Roman" w:hAnsi="Times New Roman"/>
          <w:szCs w:val="24"/>
        </w:rPr>
        <w:t xml:space="preserve"> a </w:t>
      </w:r>
      <w:r w:rsidR="00EB7C8E">
        <w:rPr>
          <w:rFonts w:ascii="Times New Roman" w:hAnsi="Times New Roman"/>
          <w:szCs w:val="24"/>
          <w:u w:val="single"/>
        </w:rPr>
        <w:t xml:space="preserve">heliport or </w:t>
      </w:r>
      <w:r w:rsidR="00EB7C8E">
        <w:rPr>
          <w:rFonts w:ascii="Times New Roman" w:hAnsi="Times New Roman"/>
          <w:szCs w:val="24"/>
        </w:rPr>
        <w:t>heli</w:t>
      </w:r>
      <w:r w:rsidR="00F663F5">
        <w:rPr>
          <w:rFonts w:ascii="Times New Roman" w:hAnsi="Times New Roman"/>
          <w:szCs w:val="24"/>
        </w:rPr>
        <w:t xml:space="preserve">stop </w:t>
      </w:r>
      <w:r w:rsidR="007B7A26" w:rsidRPr="007217ED">
        <w:rPr>
          <w:rFonts w:ascii="Times New Roman" w:hAnsi="Times New Roman"/>
          <w:szCs w:val="24"/>
        </w:rPr>
        <w:t>poses a specific risk for fire and response</w:t>
      </w:r>
      <w:r>
        <w:rPr>
          <w:rFonts w:ascii="Times New Roman" w:hAnsi="Times New Roman"/>
          <w:szCs w:val="24"/>
        </w:rPr>
        <w:t>. Requiring</w:t>
      </w:r>
      <w:r w:rsidR="007B7A26" w:rsidRPr="007217ED">
        <w:rPr>
          <w:rFonts w:ascii="Times New Roman" w:hAnsi="Times New Roman"/>
          <w:szCs w:val="24"/>
        </w:rPr>
        <w:t xml:space="preserve"> </w:t>
      </w:r>
      <w:r>
        <w:rPr>
          <w:rFonts w:ascii="Times New Roman" w:hAnsi="Times New Roman"/>
          <w:szCs w:val="24"/>
        </w:rPr>
        <w:t>a fire restive</w:t>
      </w:r>
      <w:r w:rsidR="007B7A26" w:rsidRPr="007217ED">
        <w:rPr>
          <w:rFonts w:ascii="Times New Roman" w:hAnsi="Times New Roman"/>
          <w:szCs w:val="24"/>
        </w:rPr>
        <w:t xml:space="preserve"> rat</w:t>
      </w:r>
      <w:r>
        <w:rPr>
          <w:rFonts w:ascii="Times New Roman" w:hAnsi="Times New Roman"/>
          <w:szCs w:val="24"/>
        </w:rPr>
        <w:t xml:space="preserve">ing </w:t>
      </w:r>
      <w:r w:rsidR="007B7A26" w:rsidRPr="007217ED">
        <w:rPr>
          <w:rFonts w:ascii="Times New Roman" w:hAnsi="Times New Roman"/>
          <w:szCs w:val="24"/>
        </w:rPr>
        <w:t xml:space="preserve">of the </w:t>
      </w:r>
      <w:r w:rsidR="007B7A26" w:rsidRPr="00EB7C8E">
        <w:rPr>
          <w:rFonts w:ascii="Times New Roman" w:hAnsi="Times New Roman"/>
          <w:strike/>
          <w:szCs w:val="24"/>
        </w:rPr>
        <w:t>penthouse</w:t>
      </w:r>
      <w:r w:rsidRPr="00EB7C8E">
        <w:rPr>
          <w:rFonts w:ascii="Times New Roman" w:hAnsi="Times New Roman"/>
          <w:strike/>
          <w:szCs w:val="24"/>
        </w:rPr>
        <w:t xml:space="preserve"> walls facing the </w:t>
      </w:r>
      <w:proofErr w:type="gramStart"/>
      <w:r w:rsidRPr="00EB7C8E">
        <w:rPr>
          <w:rFonts w:ascii="Times New Roman" w:hAnsi="Times New Roman"/>
          <w:strike/>
          <w:szCs w:val="24"/>
        </w:rPr>
        <w:t>roof</w:t>
      </w:r>
      <w:r>
        <w:rPr>
          <w:rFonts w:ascii="Times New Roman" w:hAnsi="Times New Roman"/>
          <w:szCs w:val="24"/>
        </w:rPr>
        <w:t xml:space="preserve"> </w:t>
      </w:r>
      <w:r w:rsidR="00EB7C8E">
        <w:rPr>
          <w:rFonts w:ascii="Times New Roman" w:hAnsi="Times New Roman"/>
          <w:szCs w:val="24"/>
        </w:rPr>
        <w:t xml:space="preserve"> </w:t>
      </w:r>
      <w:r w:rsidR="00EB7C8E">
        <w:rPr>
          <w:rFonts w:ascii="Times New Roman" w:hAnsi="Times New Roman"/>
          <w:szCs w:val="24"/>
          <w:u w:val="single"/>
        </w:rPr>
        <w:t>exit</w:t>
      </w:r>
      <w:proofErr w:type="gramEnd"/>
      <w:r w:rsidR="00EB7C8E">
        <w:rPr>
          <w:rFonts w:ascii="Times New Roman" w:hAnsi="Times New Roman"/>
          <w:szCs w:val="24"/>
          <w:u w:val="single"/>
        </w:rPr>
        <w:t xml:space="preserve"> enclosure extending above the </w:t>
      </w:r>
      <w:r w:rsidR="00EB7C8E" w:rsidRPr="00EB7C8E">
        <w:rPr>
          <w:rFonts w:ascii="Times New Roman" w:hAnsi="Times New Roman"/>
          <w:szCs w:val="24"/>
        </w:rPr>
        <w:t>roof</w:t>
      </w:r>
      <w:r w:rsidR="00EB7C8E">
        <w:rPr>
          <w:rFonts w:ascii="Times New Roman" w:hAnsi="Times New Roman"/>
          <w:szCs w:val="24"/>
        </w:rPr>
        <w:t xml:space="preserve"> </w:t>
      </w:r>
      <w:r w:rsidR="007B7A26" w:rsidRPr="00EB7C8E">
        <w:rPr>
          <w:rFonts w:ascii="Times New Roman" w:hAnsi="Times New Roman"/>
          <w:szCs w:val="24"/>
        </w:rPr>
        <w:t>provides</w:t>
      </w:r>
      <w:r w:rsidR="007B7A26" w:rsidRPr="007217ED">
        <w:rPr>
          <w:rFonts w:ascii="Times New Roman" w:hAnsi="Times New Roman"/>
          <w:szCs w:val="24"/>
        </w:rPr>
        <w:t xml:space="preserve"> a defendable place for fire fight</w:t>
      </w:r>
      <w:r w:rsidR="007217ED" w:rsidRPr="007217ED">
        <w:rPr>
          <w:rFonts w:ascii="Times New Roman" w:hAnsi="Times New Roman"/>
          <w:szCs w:val="24"/>
        </w:rPr>
        <w:t>er</w:t>
      </w:r>
      <w:r w:rsidR="007B7A26" w:rsidRPr="007217ED">
        <w:rPr>
          <w:rFonts w:ascii="Times New Roman" w:hAnsi="Times New Roman"/>
          <w:szCs w:val="24"/>
        </w:rPr>
        <w:t xml:space="preserve">s to </w:t>
      </w:r>
      <w:r w:rsidR="007217ED">
        <w:rPr>
          <w:rFonts w:ascii="Times New Roman" w:hAnsi="Times New Roman"/>
          <w:szCs w:val="24"/>
        </w:rPr>
        <w:t>attack</w:t>
      </w:r>
      <w:r w:rsidR="007B7A26" w:rsidRPr="007217ED">
        <w:rPr>
          <w:rFonts w:ascii="Times New Roman" w:hAnsi="Times New Roman"/>
          <w:szCs w:val="24"/>
        </w:rPr>
        <w:t xml:space="preserve"> the fire</w:t>
      </w:r>
      <w:r>
        <w:rPr>
          <w:rFonts w:ascii="Times New Roman" w:hAnsi="Times New Roman"/>
          <w:szCs w:val="24"/>
        </w:rPr>
        <w:t xml:space="preserve">. </w:t>
      </w:r>
      <w:r w:rsidR="007B7A26" w:rsidRPr="007217ED">
        <w:rPr>
          <w:rFonts w:ascii="Times New Roman" w:hAnsi="Times New Roman"/>
          <w:szCs w:val="24"/>
        </w:rPr>
        <w:t xml:space="preserve"> It also provides shelter for staff and patients as they exit </w:t>
      </w:r>
      <w:r w:rsidR="007217ED">
        <w:rPr>
          <w:rFonts w:ascii="Times New Roman" w:hAnsi="Times New Roman"/>
          <w:szCs w:val="24"/>
        </w:rPr>
        <w:t xml:space="preserve">the roof </w:t>
      </w:r>
      <w:r w:rsidR="007B7A26" w:rsidRPr="007217ED">
        <w:rPr>
          <w:rFonts w:ascii="Times New Roman" w:hAnsi="Times New Roman"/>
          <w:szCs w:val="24"/>
        </w:rPr>
        <w:t xml:space="preserve">during a fire event </w:t>
      </w:r>
      <w:r w:rsidR="007217ED" w:rsidRPr="007217ED">
        <w:rPr>
          <w:rFonts w:ascii="Times New Roman" w:hAnsi="Times New Roman"/>
          <w:szCs w:val="24"/>
        </w:rPr>
        <w:t xml:space="preserve">as they traverse downward.  </w:t>
      </w:r>
      <w:r>
        <w:rPr>
          <w:rFonts w:ascii="Times New Roman" w:hAnsi="Times New Roman"/>
          <w:szCs w:val="24"/>
        </w:rPr>
        <w:t>For this specific condition, c</w:t>
      </w:r>
      <w:r w:rsidR="007217ED" w:rsidRPr="007217ED">
        <w:rPr>
          <w:rFonts w:ascii="Times New Roman" w:hAnsi="Times New Roman"/>
          <w:szCs w:val="24"/>
        </w:rPr>
        <w:t xml:space="preserve">urrent code already recognizes the fire risk requiring two exits, </w:t>
      </w:r>
      <w:r w:rsidR="00F663F5">
        <w:rPr>
          <w:rFonts w:ascii="Times New Roman" w:hAnsi="Times New Roman"/>
          <w:szCs w:val="24"/>
        </w:rPr>
        <w:t xml:space="preserve">special </w:t>
      </w:r>
      <w:r w:rsidR="007217ED" w:rsidRPr="007217ED">
        <w:rPr>
          <w:rFonts w:ascii="Times New Roman" w:hAnsi="Times New Roman"/>
          <w:szCs w:val="24"/>
        </w:rPr>
        <w:t xml:space="preserve">foam fire extinguishers, </w:t>
      </w:r>
      <w:r>
        <w:rPr>
          <w:rFonts w:ascii="Times New Roman" w:hAnsi="Times New Roman"/>
          <w:szCs w:val="24"/>
        </w:rPr>
        <w:t>inherent hazards of helicopter</w:t>
      </w:r>
      <w:r w:rsidR="007217ED" w:rsidRPr="007217ED">
        <w:rPr>
          <w:rFonts w:ascii="Times New Roman" w:hAnsi="Times New Roman"/>
          <w:szCs w:val="24"/>
        </w:rPr>
        <w:t xml:space="preserve"> fuel and potential accidents during take-off or landing.</w:t>
      </w:r>
      <w:r w:rsidR="006C302C">
        <w:rPr>
          <w:rFonts w:ascii="Times New Roman" w:hAnsi="Times New Roman"/>
          <w:szCs w:val="24"/>
        </w:rPr>
        <w:t xml:space="preserve"> This language addition will complete functional protection allowances that do not exist in current code today, but would be critical during an actual fire event.</w:t>
      </w:r>
    </w:p>
    <w:p w:rsidR="00EB7C8E" w:rsidRPr="00EB7C8E" w:rsidRDefault="00EB7C8E" w:rsidP="00EB7C8E">
      <w:pPr>
        <w:tabs>
          <w:tab w:val="left" w:pos="-720"/>
          <w:tab w:val="left" w:pos="360"/>
        </w:tabs>
        <w:ind w:left="360"/>
        <w:rPr>
          <w:rFonts w:ascii="Times New Roman" w:hAnsi="Times New Roman"/>
          <w:szCs w:val="24"/>
          <w:u w:val="single"/>
        </w:rPr>
      </w:pPr>
      <w:r>
        <w:rPr>
          <w:rFonts w:ascii="Times New Roman" w:hAnsi="Times New Roman"/>
          <w:szCs w:val="24"/>
          <w:u w:val="single"/>
        </w:rPr>
        <w:t>This modified proposal is the result of concerns expressed with the original proposed language.</w:t>
      </w:r>
    </w:p>
    <w:p w:rsidR="00354D47" w:rsidRPr="00354D47" w:rsidRDefault="00354D47" w:rsidP="00354D47">
      <w:pPr>
        <w:pStyle w:val="ListParagraph"/>
        <w:rPr>
          <w:rFonts w:ascii="Times New Roman" w:hAnsi="Times New Roman"/>
          <w:szCs w:val="24"/>
        </w:rPr>
      </w:pPr>
    </w:p>
    <w:p w:rsidR="00354D47" w:rsidRPr="00354D47" w:rsidRDefault="00354D47" w:rsidP="00354D47">
      <w:pPr>
        <w:tabs>
          <w:tab w:val="left" w:pos="-720"/>
          <w:tab w:val="left" w:pos="0"/>
          <w:tab w:val="left" w:pos="720"/>
        </w:tabs>
        <w:rPr>
          <w:rFonts w:ascii="Times New Roman" w:hAnsi="Times New Roman"/>
          <w:szCs w:val="24"/>
        </w:rPr>
      </w:pPr>
    </w:p>
    <w:p w:rsidR="00B75D4C" w:rsidRPr="007217ED" w:rsidRDefault="007B7A26" w:rsidP="007217ED">
      <w:pPr>
        <w:tabs>
          <w:tab w:val="left" w:pos="-720"/>
          <w:tab w:val="left" w:pos="0"/>
          <w:tab w:val="left" w:pos="720"/>
        </w:tabs>
        <w:rPr>
          <w:rFonts w:ascii="Times New Roman" w:hAnsi="Times New Roman"/>
          <w:szCs w:val="24"/>
        </w:rPr>
      </w:pPr>
      <w:r w:rsidRPr="007217ED">
        <w:rPr>
          <w:rFonts w:ascii="Times New Roman" w:hAnsi="Times New Roman"/>
          <w:szCs w:val="24"/>
        </w:rPr>
        <w:t xml:space="preserve">         </w:t>
      </w: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FE253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131DA2">
        <w:rPr>
          <w:rFonts w:ascii="Times New Roman" w:hAnsi="Times New Roman"/>
          <w:sz w:val="24"/>
          <w:szCs w:val="24"/>
        </w:rPr>
      </w:r>
      <w:r w:rsidR="00131DA2">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FE253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131DA2">
        <w:rPr>
          <w:rFonts w:ascii="Times New Roman" w:hAnsi="Times New Roman"/>
          <w:sz w:val="24"/>
          <w:szCs w:val="24"/>
        </w:rPr>
      </w:r>
      <w:r w:rsidR="00131DA2">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FE253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131DA2">
        <w:rPr>
          <w:rFonts w:ascii="Times New Roman" w:hAnsi="Times New Roman"/>
          <w:sz w:val="24"/>
          <w:szCs w:val="24"/>
        </w:rPr>
      </w:r>
      <w:r w:rsidR="00131DA2">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FE253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131DA2">
        <w:rPr>
          <w:rFonts w:ascii="Times New Roman" w:hAnsi="Times New Roman"/>
          <w:sz w:val="24"/>
          <w:szCs w:val="24"/>
        </w:rPr>
      </w:r>
      <w:r w:rsidR="00131DA2">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FE253B"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7217E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354D47" w:rsidRDefault="00354D47" w:rsidP="00B75D4C">
      <w:pPr>
        <w:tabs>
          <w:tab w:val="left" w:pos="-720"/>
          <w:tab w:val="left" w:pos="0"/>
          <w:tab w:val="left" w:pos="720"/>
        </w:tabs>
        <w:ind w:left="1080"/>
        <w:rPr>
          <w:rFonts w:ascii="Times New Roman" w:hAnsi="Times New Roman"/>
          <w:szCs w:val="24"/>
        </w:rPr>
      </w:pPr>
    </w:p>
    <w:p w:rsidR="00354D47" w:rsidRDefault="00354D47" w:rsidP="00B75D4C">
      <w:pPr>
        <w:tabs>
          <w:tab w:val="left" w:pos="-720"/>
          <w:tab w:val="left" w:pos="0"/>
          <w:tab w:val="left" w:pos="720"/>
        </w:tabs>
        <w:ind w:left="1080"/>
        <w:rPr>
          <w:rFonts w:ascii="Times New Roman" w:hAnsi="Times New Roman"/>
          <w:szCs w:val="24"/>
        </w:rPr>
      </w:pP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FE253B">
        <w:rPr>
          <w:rFonts w:ascii="Times New Roman" w:hAnsi="Times New Roman"/>
          <w:szCs w:val="24"/>
        </w:rPr>
        <w:fldChar w:fldCharType="begin">
          <w:ffData>
            <w:name w:val=""/>
            <w:enabled/>
            <w:calcOnExit w:val="0"/>
            <w:checkBox>
              <w:sizeAuto/>
              <w:default w:val="1"/>
            </w:checkBox>
          </w:ffData>
        </w:fldChar>
      </w:r>
      <w:r w:rsidR="007217ED">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FE253B"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131DA2">
        <w:rPr>
          <w:rFonts w:ascii="Times New Roman" w:hAnsi="Times New Roman"/>
          <w:szCs w:val="24"/>
        </w:rPr>
      </w:r>
      <w:r w:rsidR="00131DA2">
        <w:rPr>
          <w:rFonts w:ascii="Times New Roman" w:hAnsi="Times New Roman"/>
          <w:szCs w:val="24"/>
        </w:rPr>
        <w:fldChar w:fldCharType="separate"/>
      </w:r>
      <w:r w:rsidR="00FE253B"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217ED" w:rsidP="0087578E">
      <w:pPr>
        <w:ind w:left="900"/>
        <w:rPr>
          <w:rFonts w:ascii="Times New Roman" w:hAnsi="Times New Roman"/>
          <w:szCs w:val="24"/>
        </w:rPr>
      </w:pPr>
      <w:r>
        <w:rPr>
          <w:rFonts w:ascii="Times New Roman" w:hAnsi="Times New Roman"/>
          <w:szCs w:val="24"/>
        </w:rPr>
        <w:t xml:space="preserve">Many architects currently will rate these penthouses, continuing the shaft rating all the way upward. It would have minor costs for upgrading the wall and door assembly. </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lastRenderedPageBreak/>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lastRenderedPageBreak/>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4B2A4E" w:rsidRPr="0033146D" w:rsidTr="007464D5">
        <w:trPr>
          <w:trHeight w:val="144"/>
        </w:trPr>
        <w:tc>
          <w:tcPr>
            <w:tcW w:w="1908" w:type="dxa"/>
          </w:tcPr>
          <w:p w:rsidR="004B2A4E" w:rsidRPr="0087578E" w:rsidRDefault="004B2A4E" w:rsidP="006223A8">
            <w:pPr>
              <w:tabs>
                <w:tab w:val="left" w:pos="4320"/>
              </w:tabs>
              <w:ind w:right="-1440"/>
              <w:rPr>
                <w:rFonts w:ascii="Times New Roman" w:hAnsi="Times New Roman"/>
                <w:szCs w:val="24"/>
              </w:rPr>
            </w:pPr>
            <w:r w:rsidRPr="0087578E">
              <w:rPr>
                <w:rFonts w:ascii="Times New Roman" w:hAnsi="Times New Roman"/>
                <w:szCs w:val="24"/>
              </w:rPr>
              <w:lastRenderedPageBreak/>
              <w:t>Residential</w:t>
            </w:r>
          </w:p>
        </w:tc>
        <w:tc>
          <w:tcPr>
            <w:tcW w:w="1350" w:type="dxa"/>
          </w:tcPr>
          <w:p w:rsidR="004B2A4E"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350" w:type="dxa"/>
          </w:tcPr>
          <w:p w:rsidR="004B2A4E" w:rsidRDefault="004B2A4E">
            <w:r w:rsidRPr="00542365">
              <w:rPr>
                <w:rFonts w:ascii="Times New Roman" w:hAnsi="Times New Roman"/>
                <w:szCs w:val="24"/>
              </w:rPr>
              <w:t>None</w:t>
            </w:r>
          </w:p>
        </w:tc>
        <w:tc>
          <w:tcPr>
            <w:tcW w:w="1530" w:type="dxa"/>
          </w:tcPr>
          <w:p w:rsidR="004B2A4E" w:rsidRDefault="004B2A4E">
            <w:r w:rsidRPr="00930A39">
              <w:rPr>
                <w:rFonts w:ascii="Times New Roman" w:hAnsi="Times New Roman"/>
                <w:szCs w:val="24"/>
              </w:rPr>
              <w:t>None</w:t>
            </w:r>
          </w:p>
        </w:tc>
        <w:tc>
          <w:tcPr>
            <w:tcW w:w="1530" w:type="dxa"/>
          </w:tcPr>
          <w:p w:rsidR="004B2A4E" w:rsidRDefault="004B2A4E">
            <w:r w:rsidRPr="002F54F7">
              <w:rPr>
                <w:rFonts w:ascii="Times New Roman" w:hAnsi="Times New Roman"/>
                <w:szCs w:val="24"/>
              </w:rPr>
              <w:t>None</w:t>
            </w:r>
          </w:p>
        </w:tc>
        <w:tc>
          <w:tcPr>
            <w:tcW w:w="1530" w:type="dxa"/>
          </w:tcPr>
          <w:p w:rsidR="004B2A4E" w:rsidRDefault="004B2A4E">
            <w:r w:rsidRPr="00293CAF">
              <w:rPr>
                <w:rFonts w:ascii="Times New Roman" w:hAnsi="Times New Roman"/>
                <w:szCs w:val="24"/>
              </w:rPr>
              <w:t>None</w:t>
            </w:r>
          </w:p>
        </w:tc>
        <w:tc>
          <w:tcPr>
            <w:tcW w:w="1710" w:type="dxa"/>
          </w:tcPr>
          <w:p w:rsidR="004B2A4E" w:rsidRDefault="004B2A4E">
            <w:r w:rsidRPr="007F0F4B">
              <w:rPr>
                <w:rFonts w:ascii="Times New Roman" w:hAnsi="Times New Roman"/>
                <w:szCs w:val="24"/>
              </w:rPr>
              <w:t>None</w:t>
            </w:r>
          </w:p>
        </w:tc>
      </w:tr>
      <w:tr w:rsidR="004B2A4E" w:rsidRPr="0033146D" w:rsidTr="007464D5">
        <w:trPr>
          <w:trHeight w:val="144"/>
        </w:trPr>
        <w:tc>
          <w:tcPr>
            <w:tcW w:w="1908" w:type="dxa"/>
          </w:tcPr>
          <w:p w:rsidR="004B2A4E" w:rsidRPr="0087578E" w:rsidRDefault="004B2A4E"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4B2A4E" w:rsidRDefault="004B2A4E">
            <w:r w:rsidRPr="000E2DAC">
              <w:rPr>
                <w:rFonts w:ascii="Times New Roman" w:hAnsi="Times New Roman"/>
                <w:szCs w:val="24"/>
              </w:rPr>
              <w:t>None</w:t>
            </w:r>
          </w:p>
        </w:tc>
        <w:tc>
          <w:tcPr>
            <w:tcW w:w="1350" w:type="dxa"/>
          </w:tcPr>
          <w:p w:rsidR="004B2A4E" w:rsidRDefault="004B2A4E">
            <w:r w:rsidRPr="00542365">
              <w:rPr>
                <w:rFonts w:ascii="Times New Roman" w:hAnsi="Times New Roman"/>
                <w:szCs w:val="24"/>
              </w:rPr>
              <w:t>None</w:t>
            </w:r>
          </w:p>
        </w:tc>
        <w:tc>
          <w:tcPr>
            <w:tcW w:w="1530" w:type="dxa"/>
          </w:tcPr>
          <w:p w:rsidR="004B2A4E" w:rsidRDefault="004B2A4E">
            <w:r w:rsidRPr="00930A39">
              <w:rPr>
                <w:rFonts w:ascii="Times New Roman" w:hAnsi="Times New Roman"/>
                <w:szCs w:val="24"/>
              </w:rPr>
              <w:t>None</w:t>
            </w:r>
          </w:p>
        </w:tc>
        <w:tc>
          <w:tcPr>
            <w:tcW w:w="1530" w:type="dxa"/>
          </w:tcPr>
          <w:p w:rsidR="004B2A4E" w:rsidRDefault="004B2A4E">
            <w:r w:rsidRPr="002F54F7">
              <w:rPr>
                <w:rFonts w:ascii="Times New Roman" w:hAnsi="Times New Roman"/>
                <w:szCs w:val="24"/>
              </w:rPr>
              <w:t>None</w:t>
            </w:r>
          </w:p>
        </w:tc>
        <w:tc>
          <w:tcPr>
            <w:tcW w:w="1530" w:type="dxa"/>
          </w:tcPr>
          <w:p w:rsidR="004B2A4E" w:rsidRDefault="004B2A4E">
            <w:r w:rsidRPr="00293CAF">
              <w:rPr>
                <w:rFonts w:ascii="Times New Roman" w:hAnsi="Times New Roman"/>
                <w:szCs w:val="24"/>
              </w:rPr>
              <w:t>None</w:t>
            </w:r>
          </w:p>
        </w:tc>
        <w:tc>
          <w:tcPr>
            <w:tcW w:w="1710" w:type="dxa"/>
          </w:tcPr>
          <w:p w:rsidR="004B2A4E" w:rsidRDefault="004B2A4E">
            <w:r w:rsidRPr="007F0F4B">
              <w:rPr>
                <w:rFonts w:ascii="Times New Roman" w:hAnsi="Times New Roman"/>
                <w:szCs w:val="24"/>
              </w:rPr>
              <w:t>None</w:t>
            </w:r>
          </w:p>
        </w:tc>
      </w:tr>
      <w:tr w:rsidR="004B2A4E" w:rsidRPr="0033146D" w:rsidTr="007464D5">
        <w:trPr>
          <w:trHeight w:val="144"/>
        </w:trPr>
        <w:tc>
          <w:tcPr>
            <w:tcW w:w="1908" w:type="dxa"/>
          </w:tcPr>
          <w:p w:rsidR="004B2A4E" w:rsidRPr="0087578E" w:rsidRDefault="004B2A4E"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4B2A4E" w:rsidRDefault="004B2A4E">
            <w:r w:rsidRPr="000E2DAC">
              <w:rPr>
                <w:rFonts w:ascii="Times New Roman" w:hAnsi="Times New Roman"/>
                <w:szCs w:val="24"/>
              </w:rPr>
              <w:t>None</w:t>
            </w:r>
          </w:p>
        </w:tc>
        <w:tc>
          <w:tcPr>
            <w:tcW w:w="1350" w:type="dxa"/>
          </w:tcPr>
          <w:p w:rsidR="004B2A4E" w:rsidRDefault="004B2A4E">
            <w:r w:rsidRPr="00542365">
              <w:rPr>
                <w:rFonts w:ascii="Times New Roman" w:hAnsi="Times New Roman"/>
                <w:szCs w:val="24"/>
              </w:rPr>
              <w:t>None</w:t>
            </w:r>
          </w:p>
        </w:tc>
        <w:tc>
          <w:tcPr>
            <w:tcW w:w="1530" w:type="dxa"/>
          </w:tcPr>
          <w:p w:rsidR="004B2A4E" w:rsidRDefault="004B2A4E">
            <w:r w:rsidRPr="00930A39">
              <w:rPr>
                <w:rFonts w:ascii="Times New Roman" w:hAnsi="Times New Roman"/>
                <w:szCs w:val="24"/>
              </w:rPr>
              <w:t>None</w:t>
            </w:r>
          </w:p>
        </w:tc>
        <w:tc>
          <w:tcPr>
            <w:tcW w:w="1530" w:type="dxa"/>
          </w:tcPr>
          <w:p w:rsidR="004B2A4E" w:rsidRDefault="004B2A4E">
            <w:r w:rsidRPr="002F54F7">
              <w:rPr>
                <w:rFonts w:ascii="Times New Roman" w:hAnsi="Times New Roman"/>
                <w:szCs w:val="24"/>
              </w:rPr>
              <w:t>None</w:t>
            </w:r>
          </w:p>
        </w:tc>
        <w:tc>
          <w:tcPr>
            <w:tcW w:w="1530" w:type="dxa"/>
          </w:tcPr>
          <w:p w:rsidR="004B2A4E" w:rsidRDefault="004B2A4E">
            <w:r w:rsidRPr="00293CAF">
              <w:rPr>
                <w:rFonts w:ascii="Times New Roman" w:hAnsi="Times New Roman"/>
                <w:szCs w:val="24"/>
              </w:rPr>
              <w:t>None</w:t>
            </w:r>
          </w:p>
        </w:tc>
        <w:tc>
          <w:tcPr>
            <w:tcW w:w="1710" w:type="dxa"/>
          </w:tcPr>
          <w:p w:rsidR="004B2A4E" w:rsidRDefault="004B2A4E">
            <w:r w:rsidRPr="007F0F4B">
              <w:rPr>
                <w:rFonts w:ascii="Times New Roman" w:hAnsi="Times New Roman"/>
                <w:szCs w:val="24"/>
              </w:rPr>
              <w:t>None</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A</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B</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C</w:t>
            </w:r>
          </w:p>
        </w:tc>
        <w:tc>
          <w:tcPr>
            <w:tcW w:w="1530" w:type="dxa"/>
          </w:tcPr>
          <w:p w:rsidR="002E7439" w:rsidRPr="0087578E" w:rsidRDefault="00354D47" w:rsidP="006223A8">
            <w:pPr>
              <w:tabs>
                <w:tab w:val="left" w:pos="4320"/>
              </w:tabs>
              <w:ind w:right="-1440"/>
              <w:rPr>
                <w:rFonts w:ascii="Times New Roman" w:hAnsi="Times New Roman"/>
                <w:szCs w:val="24"/>
              </w:rPr>
            </w:pPr>
            <w:r w:rsidRPr="002F54F7">
              <w:rPr>
                <w:rFonts w:ascii="Times New Roman" w:hAnsi="Times New Roman"/>
                <w:szCs w:val="24"/>
              </w:rPr>
              <w:t>None</w:t>
            </w:r>
          </w:p>
        </w:tc>
        <w:tc>
          <w:tcPr>
            <w:tcW w:w="153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See note C</w:t>
            </w:r>
          </w:p>
        </w:tc>
        <w:tc>
          <w:tcPr>
            <w:tcW w:w="171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Safety</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A</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B</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C</w:t>
            </w:r>
          </w:p>
        </w:tc>
        <w:tc>
          <w:tcPr>
            <w:tcW w:w="1530" w:type="dxa"/>
          </w:tcPr>
          <w:p w:rsidR="002E7439" w:rsidRPr="0087578E" w:rsidRDefault="00354D47" w:rsidP="006223A8">
            <w:pPr>
              <w:tabs>
                <w:tab w:val="left" w:pos="4320"/>
              </w:tabs>
              <w:ind w:right="-1440"/>
              <w:rPr>
                <w:rFonts w:ascii="Times New Roman" w:hAnsi="Times New Roman"/>
                <w:szCs w:val="24"/>
              </w:rPr>
            </w:pPr>
            <w:r w:rsidRPr="002F54F7">
              <w:rPr>
                <w:rFonts w:ascii="Times New Roman" w:hAnsi="Times New Roman"/>
                <w:szCs w:val="24"/>
              </w:rPr>
              <w:t>None</w:t>
            </w:r>
          </w:p>
        </w:tc>
        <w:tc>
          <w:tcPr>
            <w:tcW w:w="153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See note C</w:t>
            </w:r>
          </w:p>
        </w:tc>
        <w:tc>
          <w:tcPr>
            <w:tcW w:w="171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Safety</w:t>
            </w:r>
          </w:p>
        </w:tc>
      </w:tr>
    </w:tbl>
    <w:p w:rsidR="00CC1473" w:rsidRDefault="00CC1473" w:rsidP="00CC1473">
      <w:pPr>
        <w:spacing w:after="200" w:line="276" w:lineRule="auto"/>
        <w:rPr>
          <w:rFonts w:ascii="Times New Roman" w:hAnsi="Times New Roman"/>
          <w:b/>
          <w:szCs w:val="24"/>
        </w:rPr>
      </w:pPr>
    </w:p>
    <w:p w:rsidR="004B2A4E" w:rsidRDefault="004B2A4E" w:rsidP="00CC1473">
      <w:pPr>
        <w:spacing w:after="200" w:line="276" w:lineRule="auto"/>
        <w:rPr>
          <w:rFonts w:ascii="Times New Roman" w:hAnsi="Times New Roman"/>
          <w:szCs w:val="24"/>
        </w:rPr>
      </w:pPr>
      <w:r>
        <w:rPr>
          <w:rFonts w:ascii="Times New Roman" w:hAnsi="Times New Roman"/>
          <w:b/>
          <w:szCs w:val="24"/>
        </w:rPr>
        <w:t xml:space="preserve">Note A – </w:t>
      </w:r>
      <w:r>
        <w:rPr>
          <w:rFonts w:ascii="Times New Roman" w:hAnsi="Times New Roman"/>
          <w:szCs w:val="24"/>
        </w:rPr>
        <w:t>Estimated first cost per enclosure of $1,800.00</w:t>
      </w:r>
    </w:p>
    <w:p w:rsidR="004B2A4E" w:rsidRDefault="004B2A4E" w:rsidP="00CC1473">
      <w:pPr>
        <w:spacing w:after="200" w:line="276" w:lineRule="auto"/>
        <w:rPr>
          <w:rFonts w:ascii="Times New Roman" w:hAnsi="Times New Roman"/>
          <w:szCs w:val="24"/>
        </w:rPr>
      </w:pPr>
      <w:r>
        <w:rPr>
          <w:rFonts w:ascii="Times New Roman" w:hAnsi="Times New Roman"/>
          <w:b/>
          <w:szCs w:val="24"/>
        </w:rPr>
        <w:t>Note B</w:t>
      </w:r>
      <w:r>
        <w:rPr>
          <w:rFonts w:ascii="Times New Roman" w:hAnsi="Times New Roman"/>
          <w:szCs w:val="24"/>
        </w:rPr>
        <w:t xml:space="preserve"> – There are recent helicopter incidents related to crashes demonstrating risk at KOMO 4 head quarters and St Peters hospital in Olympia demonstrating the high risk that these locations pose. Enhancement of these enclosures will provide a level of protection that does not exist today and could prevent loss of life or sever injury to staff, patients or fire fighting personnel.</w:t>
      </w:r>
    </w:p>
    <w:p w:rsidR="004B2A4E" w:rsidRDefault="004B2A4E" w:rsidP="00CC1473">
      <w:pPr>
        <w:spacing w:after="200" w:line="276" w:lineRule="auto"/>
        <w:rPr>
          <w:rFonts w:ascii="Times New Roman" w:hAnsi="Times New Roman"/>
          <w:szCs w:val="24"/>
        </w:rPr>
      </w:pPr>
      <w:r>
        <w:rPr>
          <w:rFonts w:ascii="Times New Roman" w:hAnsi="Times New Roman"/>
          <w:b/>
          <w:szCs w:val="24"/>
        </w:rPr>
        <w:t xml:space="preserve">Note C </w:t>
      </w:r>
      <w:r>
        <w:rPr>
          <w:rFonts w:ascii="Times New Roman" w:hAnsi="Times New Roman"/>
          <w:szCs w:val="24"/>
        </w:rPr>
        <w:t>– There will be minimal time for enforcement to review and inspect in which they would have already spent time already. Estimate that checking the door rating and assemblies could involve an extra 10 minutes of time.</w:t>
      </w:r>
      <w:r w:rsidR="00354D47">
        <w:rPr>
          <w:rFonts w:ascii="Times New Roman" w:hAnsi="Times New Roman"/>
          <w:szCs w:val="24"/>
        </w:rPr>
        <w:t xml:space="preserve"> Maintenance would be no more than 10 minutes also to verify that closers are adjusted correctly and door seals are intact.</w:t>
      </w:r>
    </w:p>
    <w:p w:rsidR="00354D47" w:rsidRDefault="00354D47" w:rsidP="00CC1473">
      <w:pPr>
        <w:spacing w:after="200" w:line="276" w:lineRule="auto"/>
        <w:rPr>
          <w:rFonts w:ascii="Times New Roman" w:hAnsi="Times New Roman"/>
          <w:szCs w:val="24"/>
        </w:rPr>
      </w:pPr>
    </w:p>
    <w:p w:rsidR="00354D47" w:rsidRPr="004B2A4E" w:rsidRDefault="00354D47" w:rsidP="00CC1473">
      <w:pPr>
        <w:spacing w:after="200" w:line="276" w:lineRule="auto"/>
        <w:rPr>
          <w:rFonts w:ascii="Times New Roman" w:hAnsi="Times New Roman"/>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49" w:rsidRDefault="00352B49" w:rsidP="00110F55">
      <w:r>
        <w:separator/>
      </w:r>
    </w:p>
  </w:endnote>
  <w:endnote w:type="continuationSeparator" w:id="0">
    <w:p w:rsidR="00352B49" w:rsidRDefault="00352B49"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F5" w:rsidRPr="003E1132" w:rsidRDefault="00FE253B">
    <w:pPr>
      <w:pStyle w:val="Footer"/>
      <w:rPr>
        <w:sz w:val="18"/>
        <w:szCs w:val="18"/>
      </w:rPr>
    </w:pPr>
    <w:r w:rsidRPr="003E1132">
      <w:rPr>
        <w:sz w:val="18"/>
        <w:szCs w:val="18"/>
      </w:rPr>
      <w:fldChar w:fldCharType="begin"/>
    </w:r>
    <w:r w:rsidR="00F663F5" w:rsidRPr="003E1132">
      <w:rPr>
        <w:sz w:val="18"/>
        <w:szCs w:val="18"/>
      </w:rPr>
      <w:instrText xml:space="preserve"> DATE \@ "MMMM d, yyyy" </w:instrText>
    </w:r>
    <w:r w:rsidRPr="003E1132">
      <w:rPr>
        <w:sz w:val="18"/>
        <w:szCs w:val="18"/>
      </w:rPr>
      <w:fldChar w:fldCharType="separate"/>
    </w:r>
    <w:r w:rsidR="005C1655">
      <w:rPr>
        <w:noProof/>
        <w:sz w:val="18"/>
        <w:szCs w:val="18"/>
      </w:rPr>
      <w:t>June 2, 2015</w:t>
    </w:r>
    <w:r w:rsidRPr="003E1132">
      <w:rPr>
        <w:sz w:val="18"/>
        <w:szCs w:val="18"/>
      </w:rPr>
      <w:fldChar w:fldCharType="end"/>
    </w:r>
  </w:p>
  <w:p w:rsidR="00F663F5" w:rsidRDefault="00F6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F5" w:rsidRPr="003E1132" w:rsidRDefault="00FE253B">
    <w:pPr>
      <w:pStyle w:val="Footer"/>
      <w:rPr>
        <w:sz w:val="18"/>
        <w:szCs w:val="18"/>
      </w:rPr>
    </w:pPr>
    <w:r w:rsidRPr="003E1132">
      <w:rPr>
        <w:sz w:val="18"/>
        <w:szCs w:val="18"/>
      </w:rPr>
      <w:fldChar w:fldCharType="begin"/>
    </w:r>
    <w:r w:rsidR="00F663F5" w:rsidRPr="003E1132">
      <w:rPr>
        <w:sz w:val="18"/>
        <w:szCs w:val="18"/>
      </w:rPr>
      <w:instrText xml:space="preserve"> DATE \@ "MMMM d, yyyy" </w:instrText>
    </w:r>
    <w:r w:rsidRPr="003E1132">
      <w:rPr>
        <w:sz w:val="18"/>
        <w:szCs w:val="18"/>
      </w:rPr>
      <w:fldChar w:fldCharType="separate"/>
    </w:r>
    <w:r w:rsidR="005C1655">
      <w:rPr>
        <w:noProof/>
        <w:sz w:val="18"/>
        <w:szCs w:val="18"/>
      </w:rPr>
      <w:t>June 2, 2015</w:t>
    </w:r>
    <w:r w:rsidRPr="003E1132">
      <w:rPr>
        <w:sz w:val="18"/>
        <w:szCs w:val="18"/>
      </w:rPr>
      <w:fldChar w:fldCharType="end"/>
    </w:r>
  </w:p>
  <w:p w:rsidR="00F663F5" w:rsidRDefault="00F66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49" w:rsidRDefault="00352B49" w:rsidP="00110F55">
      <w:r>
        <w:separator/>
      </w:r>
    </w:p>
  </w:footnote>
  <w:footnote w:type="continuationSeparator" w:id="0">
    <w:p w:rsidR="00352B49" w:rsidRDefault="00352B49" w:rsidP="00110F55">
      <w:r>
        <w:continuationSeparator/>
      </w:r>
    </w:p>
  </w:footnote>
  <w:footnote w:id="1">
    <w:p w:rsidR="00F663F5" w:rsidRDefault="00F663F5"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F663F5" w:rsidRPr="00E720B3" w:rsidRDefault="00F663F5"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F663F5" w:rsidRPr="00E720B3" w:rsidRDefault="00F663F5">
      <w:pPr>
        <w:pStyle w:val="FootnoteText"/>
        <w:rPr>
          <w:rFonts w:ascii="Times New Roman" w:hAnsi="Times New Roman"/>
          <w:sz w:val="16"/>
          <w:szCs w:val="16"/>
        </w:rPr>
      </w:pPr>
    </w:p>
  </w:footnote>
  <w:footnote w:id="2">
    <w:p w:rsidR="00F663F5" w:rsidRPr="00E720B3" w:rsidRDefault="00F663F5"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F663F5" w:rsidRPr="00E720B3" w:rsidRDefault="00F663F5">
      <w:pPr>
        <w:pStyle w:val="FootnoteText"/>
        <w:rPr>
          <w:rFonts w:ascii="Times New Roman" w:hAnsi="Times New Roman"/>
          <w:sz w:val="16"/>
          <w:szCs w:val="16"/>
        </w:rPr>
      </w:pPr>
    </w:p>
  </w:footnote>
  <w:footnote w:id="3">
    <w:p w:rsidR="00F663F5" w:rsidRDefault="00F663F5">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F663F5" w:rsidRPr="007528A9" w:rsidRDefault="00F663F5">
      <w:pPr>
        <w:pStyle w:val="FootnoteText"/>
        <w:rPr>
          <w:sz w:val="16"/>
          <w:szCs w:val="16"/>
        </w:rPr>
      </w:pPr>
    </w:p>
  </w:footnote>
  <w:footnote w:id="4">
    <w:p w:rsidR="00F663F5" w:rsidRPr="00E720B3" w:rsidRDefault="00F663F5"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F663F5" w:rsidRPr="009B75F2" w:rsidRDefault="00F663F5">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F5" w:rsidRDefault="00F663F5"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F663F5" w:rsidRPr="007D0057" w:rsidRDefault="00F663F5"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F663F5" w:rsidRDefault="00F663F5"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F663F5" w:rsidRDefault="00F663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7977"/>
    <w:rsid w:val="00064128"/>
    <w:rsid w:val="00070676"/>
    <w:rsid w:val="00075F76"/>
    <w:rsid w:val="00082B95"/>
    <w:rsid w:val="000835B8"/>
    <w:rsid w:val="000C198B"/>
    <w:rsid w:val="000C25C1"/>
    <w:rsid w:val="000F53B4"/>
    <w:rsid w:val="000F721F"/>
    <w:rsid w:val="00110F55"/>
    <w:rsid w:val="00131DA2"/>
    <w:rsid w:val="00133212"/>
    <w:rsid w:val="0016341B"/>
    <w:rsid w:val="00165704"/>
    <w:rsid w:val="00180891"/>
    <w:rsid w:val="001C0D81"/>
    <w:rsid w:val="001D4EC7"/>
    <w:rsid w:val="001E456B"/>
    <w:rsid w:val="001E5D06"/>
    <w:rsid w:val="002020FC"/>
    <w:rsid w:val="0020492D"/>
    <w:rsid w:val="00211AD1"/>
    <w:rsid w:val="0021664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52B49"/>
    <w:rsid w:val="00354D47"/>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33F8F"/>
    <w:rsid w:val="004A172E"/>
    <w:rsid w:val="004A786B"/>
    <w:rsid w:val="004B0207"/>
    <w:rsid w:val="004B2A4E"/>
    <w:rsid w:val="004B5701"/>
    <w:rsid w:val="004C5BFC"/>
    <w:rsid w:val="004D417F"/>
    <w:rsid w:val="004E087B"/>
    <w:rsid w:val="00502C30"/>
    <w:rsid w:val="00514761"/>
    <w:rsid w:val="00523321"/>
    <w:rsid w:val="005400B0"/>
    <w:rsid w:val="005471E3"/>
    <w:rsid w:val="00552BDC"/>
    <w:rsid w:val="00586A99"/>
    <w:rsid w:val="005C1655"/>
    <w:rsid w:val="00603175"/>
    <w:rsid w:val="00606B9E"/>
    <w:rsid w:val="006112DB"/>
    <w:rsid w:val="0061795A"/>
    <w:rsid w:val="006223A8"/>
    <w:rsid w:val="00626543"/>
    <w:rsid w:val="00627A01"/>
    <w:rsid w:val="006309FD"/>
    <w:rsid w:val="0063479B"/>
    <w:rsid w:val="006607C5"/>
    <w:rsid w:val="00684BD7"/>
    <w:rsid w:val="00690B56"/>
    <w:rsid w:val="006A706F"/>
    <w:rsid w:val="006B12E1"/>
    <w:rsid w:val="006B7688"/>
    <w:rsid w:val="006B782D"/>
    <w:rsid w:val="006C302C"/>
    <w:rsid w:val="006D0826"/>
    <w:rsid w:val="006D08D9"/>
    <w:rsid w:val="007100B9"/>
    <w:rsid w:val="0071704D"/>
    <w:rsid w:val="0072082E"/>
    <w:rsid w:val="007217ED"/>
    <w:rsid w:val="0072394F"/>
    <w:rsid w:val="007464D5"/>
    <w:rsid w:val="007528A9"/>
    <w:rsid w:val="00754ECC"/>
    <w:rsid w:val="00757325"/>
    <w:rsid w:val="00771BC9"/>
    <w:rsid w:val="007839BB"/>
    <w:rsid w:val="00790A22"/>
    <w:rsid w:val="007A5DC3"/>
    <w:rsid w:val="007B7A26"/>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814CF"/>
    <w:rsid w:val="009A5583"/>
    <w:rsid w:val="009B169E"/>
    <w:rsid w:val="009B6050"/>
    <w:rsid w:val="009B7373"/>
    <w:rsid w:val="009B75F2"/>
    <w:rsid w:val="009E0F3E"/>
    <w:rsid w:val="009F2267"/>
    <w:rsid w:val="00A22418"/>
    <w:rsid w:val="00A91B50"/>
    <w:rsid w:val="00AA533A"/>
    <w:rsid w:val="00AB3F11"/>
    <w:rsid w:val="00AB555C"/>
    <w:rsid w:val="00B002D8"/>
    <w:rsid w:val="00B7203D"/>
    <w:rsid w:val="00B75D4C"/>
    <w:rsid w:val="00B928C3"/>
    <w:rsid w:val="00BA1D4E"/>
    <w:rsid w:val="00BA22EC"/>
    <w:rsid w:val="00BB1D76"/>
    <w:rsid w:val="00BE1D37"/>
    <w:rsid w:val="00BE1E8B"/>
    <w:rsid w:val="00C11C3E"/>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A3E4E"/>
    <w:rsid w:val="00DC3F1F"/>
    <w:rsid w:val="00DD24FC"/>
    <w:rsid w:val="00DF7283"/>
    <w:rsid w:val="00E16D5E"/>
    <w:rsid w:val="00E36028"/>
    <w:rsid w:val="00E4676B"/>
    <w:rsid w:val="00E720B3"/>
    <w:rsid w:val="00E72D6B"/>
    <w:rsid w:val="00E74552"/>
    <w:rsid w:val="00EA30B1"/>
    <w:rsid w:val="00EB1DAB"/>
    <w:rsid w:val="00EB7C8E"/>
    <w:rsid w:val="00EC001A"/>
    <w:rsid w:val="00EC75B4"/>
    <w:rsid w:val="00F22CDB"/>
    <w:rsid w:val="00F24BA3"/>
    <w:rsid w:val="00F5444F"/>
    <w:rsid w:val="00F663F5"/>
    <w:rsid w:val="00FB746A"/>
    <w:rsid w:val="00FC3432"/>
    <w:rsid w:val="00FE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E1D2-0757-4388-AA4F-FD2B5B4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2015-02-24T15:33:00Z</cp:lastPrinted>
  <dcterms:created xsi:type="dcterms:W3CDTF">2015-06-02T21:00:00Z</dcterms:created>
  <dcterms:modified xsi:type="dcterms:W3CDTF">2015-06-02T21:00:00Z</dcterms:modified>
</cp:coreProperties>
</file>