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ayout w:type="fixed"/>
        <w:tblLook w:val="04A0" w:firstRow="1" w:lastRow="0" w:firstColumn="1" w:lastColumn="0" w:noHBand="0" w:noVBand="1"/>
      </w:tblPr>
      <w:tblGrid>
        <w:gridCol w:w="1615"/>
        <w:gridCol w:w="1336"/>
        <w:gridCol w:w="4986"/>
        <w:gridCol w:w="2858"/>
      </w:tblGrid>
      <w:tr w:rsidR="008F3112" w:rsidRPr="00743C22" w14:paraId="19C4AFB2" w14:textId="77777777" w:rsidTr="00F170DC">
        <w:trPr>
          <w:tblHeader/>
        </w:trPr>
        <w:tc>
          <w:tcPr>
            <w:tcW w:w="1615" w:type="dxa"/>
            <w:tcBorders>
              <w:bottom w:val="single" w:sz="4" w:space="0" w:color="auto"/>
            </w:tcBorders>
          </w:tcPr>
          <w:p w14:paraId="15F533B0" w14:textId="2C5B11BB" w:rsidR="00384DC0" w:rsidRPr="008F3112" w:rsidRDefault="00384DC0" w:rsidP="00B233BF">
            <w:pPr>
              <w:jc w:val="center"/>
              <w:rPr>
                <w:rFonts w:ascii="Arial" w:hAnsi="Arial" w:cs="Arial"/>
                <w:b/>
                <w:sz w:val="24"/>
                <w:szCs w:val="24"/>
              </w:rPr>
            </w:pPr>
            <w:r w:rsidRPr="008F3112">
              <w:rPr>
                <w:rFonts w:ascii="Arial" w:hAnsi="Arial" w:cs="Arial"/>
                <w:b/>
                <w:sz w:val="24"/>
                <w:szCs w:val="24"/>
              </w:rPr>
              <w:t>From</w:t>
            </w:r>
            <w:r w:rsidR="005F08B2">
              <w:rPr>
                <w:rFonts w:ascii="Arial" w:hAnsi="Arial" w:cs="Arial"/>
                <w:b/>
                <w:sz w:val="24"/>
                <w:szCs w:val="24"/>
              </w:rPr>
              <w:t>/Date</w:t>
            </w:r>
          </w:p>
        </w:tc>
        <w:tc>
          <w:tcPr>
            <w:tcW w:w="1336" w:type="dxa"/>
            <w:tcBorders>
              <w:bottom w:val="single" w:sz="4" w:space="0" w:color="auto"/>
            </w:tcBorders>
            <w:vAlign w:val="center"/>
          </w:tcPr>
          <w:p w14:paraId="1502150E" w14:textId="14C66E6B" w:rsidR="00384DC0" w:rsidRPr="008F3112" w:rsidRDefault="00CB0F77" w:rsidP="00B233BF">
            <w:pPr>
              <w:jc w:val="center"/>
              <w:rPr>
                <w:rFonts w:ascii="Arial" w:hAnsi="Arial" w:cs="Arial"/>
                <w:b/>
                <w:sz w:val="24"/>
                <w:szCs w:val="24"/>
              </w:rPr>
            </w:pPr>
            <w:r w:rsidRPr="008F3112">
              <w:rPr>
                <w:rFonts w:ascii="Arial" w:hAnsi="Arial" w:cs="Arial"/>
                <w:b/>
                <w:sz w:val="24"/>
                <w:szCs w:val="24"/>
              </w:rPr>
              <w:t>Position</w:t>
            </w:r>
          </w:p>
        </w:tc>
        <w:tc>
          <w:tcPr>
            <w:tcW w:w="4986" w:type="dxa"/>
            <w:tcBorders>
              <w:bottom w:val="single" w:sz="4" w:space="0" w:color="auto"/>
            </w:tcBorders>
          </w:tcPr>
          <w:p w14:paraId="0BEE7AC1" w14:textId="77777777" w:rsidR="00384DC0" w:rsidRPr="008F3112" w:rsidRDefault="00384DC0" w:rsidP="00B233BF">
            <w:pPr>
              <w:jc w:val="center"/>
              <w:rPr>
                <w:rFonts w:ascii="Arial" w:hAnsi="Arial" w:cs="Arial"/>
                <w:b/>
                <w:sz w:val="24"/>
                <w:szCs w:val="24"/>
              </w:rPr>
            </w:pPr>
            <w:r w:rsidRPr="008F3112">
              <w:rPr>
                <w:rFonts w:ascii="Arial" w:hAnsi="Arial" w:cs="Arial"/>
                <w:b/>
                <w:sz w:val="24"/>
                <w:szCs w:val="24"/>
              </w:rPr>
              <w:t>Summary</w:t>
            </w:r>
          </w:p>
        </w:tc>
        <w:tc>
          <w:tcPr>
            <w:tcW w:w="2858" w:type="dxa"/>
            <w:tcBorders>
              <w:bottom w:val="single" w:sz="4" w:space="0" w:color="auto"/>
            </w:tcBorders>
          </w:tcPr>
          <w:p w14:paraId="56E7E839" w14:textId="01DBD6B4" w:rsidR="00384DC0" w:rsidRPr="008F3112" w:rsidRDefault="008820B6" w:rsidP="00B233BF">
            <w:pPr>
              <w:jc w:val="center"/>
              <w:rPr>
                <w:rFonts w:ascii="Arial" w:hAnsi="Arial" w:cs="Arial"/>
                <w:b/>
                <w:sz w:val="24"/>
                <w:szCs w:val="24"/>
              </w:rPr>
            </w:pPr>
            <w:r>
              <w:rPr>
                <w:rFonts w:ascii="Arial" w:hAnsi="Arial" w:cs="Arial"/>
                <w:b/>
                <w:sz w:val="24"/>
                <w:szCs w:val="24"/>
              </w:rPr>
              <w:t xml:space="preserve">Council </w:t>
            </w:r>
            <w:r w:rsidR="00384DC0" w:rsidRPr="008F3112">
              <w:rPr>
                <w:rFonts w:ascii="Arial" w:hAnsi="Arial" w:cs="Arial"/>
                <w:b/>
                <w:sz w:val="24"/>
                <w:szCs w:val="24"/>
              </w:rPr>
              <w:t>Re</w:t>
            </w:r>
            <w:r w:rsidR="005F08B2">
              <w:rPr>
                <w:rFonts w:ascii="Arial" w:hAnsi="Arial" w:cs="Arial"/>
                <w:b/>
                <w:sz w:val="24"/>
                <w:szCs w:val="24"/>
              </w:rPr>
              <w:t>sponse</w:t>
            </w:r>
          </w:p>
        </w:tc>
      </w:tr>
      <w:tr w:rsidR="00CB0F77" w:rsidRPr="00E42772" w14:paraId="049F3EEA" w14:textId="77777777" w:rsidTr="00B90869">
        <w:trPr>
          <w:trHeight w:val="1727"/>
        </w:trPr>
        <w:tc>
          <w:tcPr>
            <w:tcW w:w="1615" w:type="dxa"/>
            <w:shd w:val="clear" w:color="auto" w:fill="E2EFD9" w:themeFill="accent6" w:themeFillTint="33"/>
          </w:tcPr>
          <w:p w14:paraId="4175386B" w14:textId="14DA8739" w:rsidR="008C3DF6" w:rsidRPr="00E42772" w:rsidRDefault="00C44C73" w:rsidP="00EA47E4">
            <w:pPr>
              <w:spacing w:before="40" w:after="40"/>
              <w:rPr>
                <w:rFonts w:ascii="Arial" w:hAnsi="Arial" w:cs="Arial"/>
                <w:sz w:val="20"/>
                <w:szCs w:val="20"/>
              </w:rPr>
            </w:pPr>
            <w:r>
              <w:rPr>
                <w:rFonts w:ascii="Arial" w:hAnsi="Arial" w:cs="Arial"/>
                <w:sz w:val="20"/>
                <w:szCs w:val="20"/>
              </w:rPr>
              <w:t>Cale Ash</w:t>
            </w:r>
          </w:p>
          <w:p w14:paraId="756AEB99" w14:textId="77777777" w:rsidR="001102DE" w:rsidRPr="00E42772" w:rsidRDefault="001102DE" w:rsidP="00EA47E4">
            <w:pPr>
              <w:spacing w:before="40" w:after="40"/>
              <w:rPr>
                <w:rFonts w:ascii="Arial" w:hAnsi="Arial" w:cs="Arial"/>
                <w:sz w:val="20"/>
                <w:szCs w:val="20"/>
              </w:rPr>
            </w:pPr>
          </w:p>
          <w:p w14:paraId="21DD394E" w14:textId="6D761388" w:rsidR="001102DE" w:rsidRPr="00E42772" w:rsidRDefault="00C44C73" w:rsidP="001102DE">
            <w:pPr>
              <w:spacing w:before="40" w:after="40"/>
              <w:rPr>
                <w:rFonts w:ascii="Arial" w:hAnsi="Arial" w:cs="Arial"/>
                <w:sz w:val="20"/>
                <w:szCs w:val="20"/>
              </w:rPr>
            </w:pPr>
            <w:r>
              <w:rPr>
                <w:rFonts w:ascii="Arial" w:hAnsi="Arial" w:cs="Arial"/>
                <w:sz w:val="20"/>
                <w:szCs w:val="20"/>
              </w:rPr>
              <w:t>10/14/2022</w:t>
            </w:r>
          </w:p>
          <w:p w14:paraId="365BD985" w14:textId="77777777" w:rsidR="00D974C8" w:rsidRDefault="00D974C8" w:rsidP="001102DE">
            <w:pPr>
              <w:spacing w:before="40" w:after="40"/>
              <w:rPr>
                <w:rFonts w:ascii="Arial" w:hAnsi="Arial" w:cs="Arial"/>
                <w:sz w:val="20"/>
                <w:szCs w:val="20"/>
              </w:rPr>
            </w:pPr>
          </w:p>
          <w:p w14:paraId="4FBB22DA" w14:textId="78F5A88A" w:rsidR="001102DE" w:rsidRPr="00E42772" w:rsidRDefault="001102DE" w:rsidP="001102DE">
            <w:pPr>
              <w:spacing w:before="40" w:after="40"/>
              <w:rPr>
                <w:rFonts w:ascii="Arial" w:hAnsi="Arial" w:cs="Arial"/>
                <w:sz w:val="20"/>
                <w:szCs w:val="20"/>
              </w:rPr>
            </w:pPr>
            <w:r w:rsidRPr="00E42772">
              <w:rPr>
                <w:rFonts w:ascii="Arial" w:hAnsi="Arial" w:cs="Arial"/>
                <w:sz w:val="20"/>
                <w:szCs w:val="20"/>
              </w:rPr>
              <w:t>Written Testimony</w:t>
            </w:r>
            <w:r w:rsidR="00D974C8">
              <w:rPr>
                <w:rFonts w:ascii="Arial" w:hAnsi="Arial" w:cs="Arial"/>
                <w:sz w:val="20"/>
                <w:szCs w:val="20"/>
              </w:rPr>
              <w:t xml:space="preserve"> with proposed </w:t>
            </w:r>
            <w:hyperlink r:id="rId7" w:history="1">
              <w:r w:rsidR="00D974C8" w:rsidRPr="00D974C8">
                <w:rPr>
                  <w:rStyle w:val="Hyperlink"/>
                  <w:rFonts w:ascii="Arial" w:hAnsi="Arial" w:cs="Arial"/>
                  <w:sz w:val="20"/>
                  <w:szCs w:val="20"/>
                </w:rPr>
                <w:t>modification</w:t>
              </w:r>
            </w:hyperlink>
          </w:p>
        </w:tc>
        <w:tc>
          <w:tcPr>
            <w:tcW w:w="1336" w:type="dxa"/>
            <w:shd w:val="clear" w:color="auto" w:fill="E2EFD9" w:themeFill="accent6" w:themeFillTint="33"/>
            <w:vAlign w:val="center"/>
          </w:tcPr>
          <w:p w14:paraId="5B157CAF" w14:textId="641FF06A" w:rsidR="008C3DF6" w:rsidRPr="00E42772" w:rsidRDefault="00C44C73" w:rsidP="00325059">
            <w:pPr>
              <w:spacing w:before="40" w:after="40"/>
              <w:jc w:val="center"/>
              <w:rPr>
                <w:rFonts w:ascii="Arial" w:hAnsi="Arial" w:cs="Arial"/>
                <w:sz w:val="20"/>
                <w:szCs w:val="20"/>
              </w:rPr>
            </w:pPr>
            <w:r>
              <w:rPr>
                <w:rFonts w:ascii="Arial" w:hAnsi="Arial" w:cs="Arial"/>
                <w:sz w:val="20"/>
                <w:szCs w:val="20"/>
              </w:rPr>
              <w:t>Modify</w:t>
            </w:r>
          </w:p>
        </w:tc>
        <w:tc>
          <w:tcPr>
            <w:tcW w:w="4986" w:type="dxa"/>
            <w:shd w:val="clear" w:color="auto" w:fill="E2EFD9" w:themeFill="accent6" w:themeFillTint="33"/>
          </w:tcPr>
          <w:p w14:paraId="5278F73D" w14:textId="7EDA2EF7" w:rsidR="00C44C73" w:rsidRPr="00C44C73" w:rsidRDefault="00BE0B9A" w:rsidP="00C44C73">
            <w:pPr>
              <w:pStyle w:val="Default"/>
              <w:spacing w:before="120" w:after="40"/>
              <w:rPr>
                <w:rFonts w:ascii="Arial" w:hAnsi="Arial" w:cs="Arial"/>
                <w:sz w:val="20"/>
                <w:szCs w:val="20"/>
              </w:rPr>
            </w:pPr>
            <w:r w:rsidRPr="00E42772">
              <w:rPr>
                <w:rFonts w:ascii="Arial" w:hAnsi="Arial" w:cs="Arial"/>
                <w:b/>
                <w:bCs/>
                <w:sz w:val="20"/>
                <w:szCs w:val="20"/>
              </w:rPr>
              <w:t xml:space="preserve">Section </w:t>
            </w:r>
            <w:r w:rsidR="00C44C73">
              <w:rPr>
                <w:rFonts w:ascii="Arial" w:hAnsi="Arial" w:cs="Arial"/>
                <w:b/>
                <w:bCs/>
                <w:sz w:val="20"/>
                <w:szCs w:val="20"/>
              </w:rPr>
              <w:t>1615</w:t>
            </w:r>
            <w:r w:rsidR="008E22B7">
              <w:rPr>
                <w:rFonts w:ascii="Arial" w:hAnsi="Arial" w:cs="Arial"/>
                <w:b/>
                <w:bCs/>
                <w:sz w:val="20"/>
                <w:szCs w:val="20"/>
              </w:rPr>
              <w:t xml:space="preserve"> (Proposal </w:t>
            </w:r>
            <w:r w:rsidR="008E22B7" w:rsidRPr="00D72C1E">
              <w:rPr>
                <w:rFonts w:ascii="Arial" w:hAnsi="Arial" w:cs="Arial"/>
                <w:b/>
                <w:bCs/>
                <w:sz w:val="20"/>
                <w:szCs w:val="20"/>
              </w:rPr>
              <w:t>21-GP2-031</w:t>
            </w:r>
            <w:r w:rsidR="008E22B7">
              <w:rPr>
                <w:rFonts w:ascii="Arial" w:hAnsi="Arial" w:cs="Arial"/>
                <w:b/>
                <w:bCs/>
                <w:sz w:val="20"/>
                <w:szCs w:val="20"/>
              </w:rPr>
              <w:t>)</w:t>
            </w:r>
            <w:r w:rsidRPr="00E42772">
              <w:rPr>
                <w:rFonts w:ascii="Arial" w:hAnsi="Arial" w:cs="Arial"/>
                <w:b/>
                <w:bCs/>
                <w:sz w:val="20"/>
                <w:szCs w:val="20"/>
              </w:rPr>
              <w:t>:</w:t>
            </w:r>
            <w:r w:rsidRPr="00E42772">
              <w:rPr>
                <w:rFonts w:ascii="Arial" w:hAnsi="Arial" w:cs="Arial"/>
                <w:sz w:val="20"/>
                <w:szCs w:val="20"/>
              </w:rPr>
              <w:t xml:space="preserve"> </w:t>
            </w:r>
            <w:r w:rsidR="00C44C73" w:rsidRPr="00C44C73">
              <w:rPr>
                <w:rFonts w:ascii="Arial" w:hAnsi="Arial" w:cs="Arial"/>
                <w:sz w:val="20"/>
                <w:szCs w:val="20"/>
              </w:rPr>
              <w:t>Th</w:t>
            </w:r>
            <w:r w:rsidR="00C44C73">
              <w:rPr>
                <w:rFonts w:ascii="Arial" w:hAnsi="Arial" w:cs="Arial"/>
                <w:sz w:val="20"/>
                <w:szCs w:val="20"/>
              </w:rPr>
              <w:t xml:space="preserve">e proposed modification is </w:t>
            </w:r>
            <w:r w:rsidR="00C44C73" w:rsidRPr="00C44C73">
              <w:rPr>
                <w:rFonts w:ascii="Arial" w:hAnsi="Arial" w:cs="Arial"/>
                <w:sz w:val="20"/>
                <w:szCs w:val="20"/>
              </w:rPr>
              <w:t xml:space="preserve">intended to replace the </w:t>
            </w:r>
            <w:r w:rsidR="00C44C73">
              <w:rPr>
                <w:rFonts w:ascii="Arial" w:hAnsi="Arial" w:cs="Arial"/>
                <w:sz w:val="20"/>
                <w:szCs w:val="20"/>
              </w:rPr>
              <w:t>initial p</w:t>
            </w:r>
            <w:r w:rsidR="00C44C73" w:rsidRPr="00C44C73">
              <w:rPr>
                <w:rFonts w:ascii="Arial" w:hAnsi="Arial" w:cs="Arial"/>
                <w:sz w:val="20"/>
                <w:szCs w:val="20"/>
              </w:rPr>
              <w:t xml:space="preserve">roposal submitted by the same </w:t>
            </w:r>
            <w:r w:rsidR="00C44C73">
              <w:rPr>
                <w:rFonts w:ascii="Arial" w:hAnsi="Arial" w:cs="Arial"/>
                <w:sz w:val="20"/>
                <w:szCs w:val="20"/>
              </w:rPr>
              <w:t xml:space="preserve">person </w:t>
            </w:r>
            <w:r w:rsidR="00C44C73" w:rsidRPr="00C44C73">
              <w:rPr>
                <w:rFonts w:ascii="Arial" w:hAnsi="Arial" w:cs="Arial"/>
                <w:sz w:val="20"/>
                <w:szCs w:val="20"/>
              </w:rPr>
              <w:t xml:space="preserve">on </w:t>
            </w:r>
            <w:r w:rsidR="00CF6645" w:rsidRPr="00C44C73">
              <w:rPr>
                <w:rFonts w:ascii="Arial" w:hAnsi="Arial" w:cs="Arial"/>
                <w:sz w:val="20"/>
                <w:szCs w:val="20"/>
              </w:rPr>
              <w:t xml:space="preserve">April 7, </w:t>
            </w:r>
            <w:r w:rsidR="00440CA1" w:rsidRPr="00C44C73">
              <w:rPr>
                <w:rFonts w:ascii="Arial" w:hAnsi="Arial" w:cs="Arial"/>
                <w:sz w:val="20"/>
                <w:szCs w:val="20"/>
              </w:rPr>
              <w:t>2022,</w:t>
            </w:r>
            <w:r w:rsidR="00CF6645">
              <w:rPr>
                <w:rFonts w:ascii="Arial" w:hAnsi="Arial" w:cs="Arial"/>
                <w:sz w:val="20"/>
                <w:szCs w:val="20"/>
              </w:rPr>
              <w:t xml:space="preserve"> and</w:t>
            </w:r>
            <w:r w:rsidR="00C44C73">
              <w:rPr>
                <w:rFonts w:ascii="Arial" w:hAnsi="Arial" w:cs="Arial"/>
                <w:sz w:val="20"/>
                <w:szCs w:val="20"/>
              </w:rPr>
              <w:t xml:space="preserve"> filed with the CR-102. </w:t>
            </w:r>
            <w:r w:rsidR="00C44C73" w:rsidRPr="00C44C73">
              <w:rPr>
                <w:rFonts w:ascii="Arial" w:hAnsi="Arial" w:cs="Arial"/>
                <w:sz w:val="20"/>
                <w:szCs w:val="20"/>
              </w:rPr>
              <w:t>Since that time, Washington Department of Natural Resources</w:t>
            </w:r>
            <w:r w:rsidR="00C44C73">
              <w:rPr>
                <w:rFonts w:ascii="Arial" w:hAnsi="Arial" w:cs="Arial"/>
                <w:sz w:val="20"/>
                <w:szCs w:val="20"/>
              </w:rPr>
              <w:t xml:space="preserve"> </w:t>
            </w:r>
            <w:r w:rsidR="00C44C73" w:rsidRPr="00C44C73">
              <w:rPr>
                <w:rFonts w:ascii="Arial" w:hAnsi="Arial" w:cs="Arial"/>
                <w:sz w:val="20"/>
                <w:szCs w:val="20"/>
              </w:rPr>
              <w:t>(WA DNR) has finalized the development of tsunami design zone maps for all coastal areas of the state.</w:t>
            </w:r>
            <w:r w:rsidR="00C44C73">
              <w:rPr>
                <w:rFonts w:ascii="Arial" w:hAnsi="Arial" w:cs="Arial"/>
                <w:sz w:val="20"/>
                <w:szCs w:val="20"/>
              </w:rPr>
              <w:t xml:space="preserve"> </w:t>
            </w:r>
            <w:r w:rsidR="00C44C73" w:rsidRPr="00C44C73">
              <w:rPr>
                <w:rFonts w:ascii="Arial" w:hAnsi="Arial" w:cs="Arial"/>
                <w:sz w:val="20"/>
                <w:szCs w:val="20"/>
              </w:rPr>
              <w:t>Th</w:t>
            </w:r>
            <w:r w:rsidR="00D974C8">
              <w:rPr>
                <w:rFonts w:ascii="Arial" w:hAnsi="Arial" w:cs="Arial"/>
                <w:sz w:val="20"/>
                <w:szCs w:val="20"/>
              </w:rPr>
              <w:t xml:space="preserve">e </w:t>
            </w:r>
            <w:r w:rsidR="00C44C73" w:rsidRPr="00C44C73">
              <w:rPr>
                <w:rFonts w:ascii="Arial" w:hAnsi="Arial" w:cs="Arial"/>
                <w:sz w:val="20"/>
                <w:szCs w:val="20"/>
              </w:rPr>
              <w:t>revised proposal adopts these latest tsunami hazard maps into the state building code and brings</w:t>
            </w:r>
            <w:r w:rsidR="00D974C8">
              <w:rPr>
                <w:rFonts w:ascii="Arial" w:hAnsi="Arial" w:cs="Arial"/>
                <w:sz w:val="20"/>
                <w:szCs w:val="20"/>
              </w:rPr>
              <w:t xml:space="preserve"> </w:t>
            </w:r>
            <w:r w:rsidR="00C44C73" w:rsidRPr="00C44C73">
              <w:rPr>
                <w:rFonts w:ascii="Arial" w:hAnsi="Arial" w:cs="Arial"/>
                <w:sz w:val="20"/>
                <w:szCs w:val="20"/>
              </w:rPr>
              <w:t>forward the latest published tsunami design zone requirements contained in American Society of Civil</w:t>
            </w:r>
            <w:r w:rsidR="00D974C8">
              <w:rPr>
                <w:rFonts w:ascii="Arial" w:hAnsi="Arial" w:cs="Arial"/>
                <w:sz w:val="20"/>
                <w:szCs w:val="20"/>
              </w:rPr>
              <w:t xml:space="preserve"> </w:t>
            </w:r>
            <w:r w:rsidR="00C44C73" w:rsidRPr="00C44C73">
              <w:rPr>
                <w:rFonts w:ascii="Arial" w:hAnsi="Arial" w:cs="Arial"/>
                <w:sz w:val="20"/>
                <w:szCs w:val="20"/>
              </w:rPr>
              <w:t>Engineers Standard 7-22, which would otherwise be adopted as part of the 2024 International Building</w:t>
            </w:r>
            <w:r w:rsidR="00D974C8">
              <w:rPr>
                <w:rFonts w:ascii="Arial" w:hAnsi="Arial" w:cs="Arial"/>
                <w:sz w:val="20"/>
                <w:szCs w:val="20"/>
              </w:rPr>
              <w:t xml:space="preserve"> </w:t>
            </w:r>
            <w:r w:rsidR="00C44C73" w:rsidRPr="00C44C73">
              <w:rPr>
                <w:rFonts w:ascii="Arial" w:hAnsi="Arial" w:cs="Arial"/>
                <w:sz w:val="20"/>
                <w:szCs w:val="20"/>
              </w:rPr>
              <w:t xml:space="preserve">Code. </w:t>
            </w:r>
          </w:p>
          <w:p w14:paraId="6AAD4100" w14:textId="54DD0AB6" w:rsidR="00E26375" w:rsidRPr="00E42772" w:rsidRDefault="00C44C73" w:rsidP="00D974C8">
            <w:pPr>
              <w:pStyle w:val="Default"/>
              <w:spacing w:before="120" w:after="40"/>
              <w:rPr>
                <w:rFonts w:ascii="Arial" w:hAnsi="Arial" w:cs="Arial"/>
                <w:sz w:val="20"/>
                <w:szCs w:val="20"/>
              </w:rPr>
            </w:pPr>
            <w:r w:rsidRPr="00C44C73">
              <w:rPr>
                <w:rFonts w:ascii="Arial" w:hAnsi="Arial" w:cs="Arial"/>
                <w:sz w:val="20"/>
                <w:szCs w:val="20"/>
              </w:rPr>
              <w:t xml:space="preserve">The </w:t>
            </w:r>
            <w:r w:rsidR="00D974C8">
              <w:rPr>
                <w:rFonts w:ascii="Arial" w:hAnsi="Arial" w:cs="Arial"/>
                <w:sz w:val="20"/>
                <w:szCs w:val="20"/>
              </w:rPr>
              <w:t xml:space="preserve">proposed modification </w:t>
            </w:r>
            <w:r w:rsidRPr="00C44C73">
              <w:rPr>
                <w:rFonts w:ascii="Arial" w:hAnsi="Arial" w:cs="Arial"/>
                <w:sz w:val="20"/>
                <w:szCs w:val="20"/>
              </w:rPr>
              <w:t>does very little to modify the engineering requirements contained in Chapter 6,</w:t>
            </w:r>
            <w:r w:rsidR="00D974C8">
              <w:rPr>
                <w:rFonts w:ascii="Arial" w:hAnsi="Arial" w:cs="Arial"/>
                <w:sz w:val="20"/>
                <w:szCs w:val="20"/>
              </w:rPr>
              <w:t xml:space="preserve"> </w:t>
            </w:r>
            <w:r w:rsidRPr="00C44C73">
              <w:rPr>
                <w:rFonts w:ascii="Arial" w:hAnsi="Arial" w:cs="Arial"/>
                <w:sz w:val="20"/>
                <w:szCs w:val="20"/>
              </w:rPr>
              <w:t>instead the proposal focuses on adopting the WA DNR maps reflecting current understanding of</w:t>
            </w:r>
            <w:r w:rsidR="00D974C8">
              <w:rPr>
                <w:rFonts w:ascii="Arial" w:hAnsi="Arial" w:cs="Arial"/>
                <w:sz w:val="20"/>
                <w:szCs w:val="20"/>
              </w:rPr>
              <w:t xml:space="preserve"> </w:t>
            </w:r>
            <w:r w:rsidRPr="00C44C73">
              <w:rPr>
                <w:rFonts w:ascii="Arial" w:hAnsi="Arial" w:cs="Arial"/>
                <w:sz w:val="20"/>
                <w:szCs w:val="20"/>
              </w:rPr>
              <w:t>tsunami</w:t>
            </w:r>
            <w:r w:rsidR="00D974C8">
              <w:rPr>
                <w:rFonts w:ascii="Arial" w:hAnsi="Arial" w:cs="Arial"/>
                <w:sz w:val="20"/>
                <w:szCs w:val="20"/>
              </w:rPr>
              <w:t xml:space="preserve"> </w:t>
            </w:r>
            <w:r w:rsidRPr="00C44C73">
              <w:rPr>
                <w:rFonts w:ascii="Arial" w:hAnsi="Arial" w:cs="Arial"/>
                <w:sz w:val="20"/>
                <w:szCs w:val="20"/>
              </w:rPr>
              <w:t>risk in the state.</w:t>
            </w:r>
            <w:r w:rsidR="00D974C8">
              <w:rPr>
                <w:rFonts w:ascii="Arial" w:hAnsi="Arial" w:cs="Arial"/>
                <w:sz w:val="20"/>
                <w:szCs w:val="20"/>
              </w:rPr>
              <w:t xml:space="preserve"> There is no intended change in regulatory effect, and no change to the preliminary cost benefit analysis.  </w:t>
            </w:r>
          </w:p>
        </w:tc>
        <w:tc>
          <w:tcPr>
            <w:tcW w:w="2858" w:type="dxa"/>
            <w:shd w:val="clear" w:color="auto" w:fill="E2EFD9" w:themeFill="accent6" w:themeFillTint="33"/>
          </w:tcPr>
          <w:p w14:paraId="13A38E85" w14:textId="29BCD80B" w:rsidR="008C3DF6" w:rsidRPr="00E42772" w:rsidRDefault="00D974C8" w:rsidP="00F87F0F">
            <w:pPr>
              <w:spacing w:before="40" w:after="40"/>
              <w:rPr>
                <w:rFonts w:ascii="Arial" w:hAnsi="Arial" w:cs="Arial"/>
                <w:sz w:val="20"/>
                <w:szCs w:val="20"/>
              </w:rPr>
            </w:pPr>
            <w:r w:rsidRPr="00D974C8">
              <w:rPr>
                <w:rFonts w:ascii="Arial" w:hAnsi="Arial" w:cs="Arial"/>
                <w:sz w:val="20"/>
                <w:szCs w:val="20"/>
              </w:rPr>
              <w:t xml:space="preserve">The </w:t>
            </w:r>
            <w:r>
              <w:rPr>
                <w:rFonts w:ascii="Arial" w:hAnsi="Arial" w:cs="Arial"/>
                <w:sz w:val="20"/>
                <w:szCs w:val="20"/>
              </w:rPr>
              <w:t>Council discussed the proposed modification and adopted the modified proposal</w:t>
            </w:r>
            <w:r w:rsidR="00F85CA5">
              <w:rPr>
                <w:rFonts w:ascii="Arial" w:hAnsi="Arial" w:cs="Arial"/>
                <w:sz w:val="20"/>
                <w:szCs w:val="20"/>
              </w:rPr>
              <w:t>, as requested.</w:t>
            </w:r>
            <w:r>
              <w:rPr>
                <w:rFonts w:ascii="Arial" w:hAnsi="Arial" w:cs="Arial"/>
                <w:sz w:val="20"/>
                <w:szCs w:val="20"/>
              </w:rPr>
              <w:t xml:space="preserve"> </w:t>
            </w:r>
          </w:p>
        </w:tc>
      </w:tr>
      <w:tr w:rsidR="00B90869" w:rsidRPr="00E42772" w14:paraId="3F82F5B5" w14:textId="77777777" w:rsidTr="00F85CA5">
        <w:trPr>
          <w:trHeight w:val="5120"/>
        </w:trPr>
        <w:tc>
          <w:tcPr>
            <w:tcW w:w="1615" w:type="dxa"/>
            <w:shd w:val="clear" w:color="auto" w:fill="E2EFD9" w:themeFill="accent6" w:themeFillTint="33"/>
          </w:tcPr>
          <w:p w14:paraId="115BEC08" w14:textId="34EB57DD" w:rsidR="00D974C8" w:rsidRPr="00F85CA5" w:rsidRDefault="00D974C8" w:rsidP="00D974C8">
            <w:pPr>
              <w:spacing w:before="40" w:after="40"/>
              <w:rPr>
                <w:rFonts w:ascii="Arial" w:hAnsi="Arial" w:cs="Arial"/>
                <w:sz w:val="20"/>
                <w:szCs w:val="20"/>
              </w:rPr>
            </w:pPr>
            <w:r w:rsidRPr="00F85CA5">
              <w:rPr>
                <w:rFonts w:ascii="Arial" w:hAnsi="Arial" w:cs="Arial"/>
                <w:sz w:val="20"/>
                <w:szCs w:val="20"/>
              </w:rPr>
              <w:t xml:space="preserve">Mike Pattison </w:t>
            </w:r>
            <w:r w:rsidR="004F3041" w:rsidRPr="00F85CA5">
              <w:rPr>
                <w:rFonts w:ascii="Arial" w:hAnsi="Arial" w:cs="Arial"/>
                <w:sz w:val="20"/>
                <w:szCs w:val="20"/>
              </w:rPr>
              <w:t>Master Builders Association of King and Snohomish Counties</w:t>
            </w:r>
          </w:p>
          <w:p w14:paraId="136C277D" w14:textId="77777777" w:rsidR="00D974C8" w:rsidRPr="00F85CA5" w:rsidRDefault="00D974C8" w:rsidP="00D974C8">
            <w:pPr>
              <w:spacing w:before="40" w:after="40"/>
              <w:rPr>
                <w:rFonts w:ascii="Arial" w:hAnsi="Arial" w:cs="Arial"/>
                <w:sz w:val="20"/>
                <w:szCs w:val="20"/>
              </w:rPr>
            </w:pPr>
          </w:p>
          <w:p w14:paraId="794E8C81" w14:textId="77777777" w:rsidR="00D974C8" w:rsidRPr="00F85CA5" w:rsidRDefault="00D974C8" w:rsidP="00D974C8">
            <w:pPr>
              <w:spacing w:before="40" w:after="40"/>
              <w:rPr>
                <w:rFonts w:ascii="Arial" w:hAnsi="Arial" w:cs="Arial"/>
                <w:sz w:val="20"/>
                <w:szCs w:val="20"/>
              </w:rPr>
            </w:pPr>
            <w:r w:rsidRPr="00F85CA5">
              <w:rPr>
                <w:rFonts w:ascii="Arial" w:hAnsi="Arial" w:cs="Arial"/>
                <w:sz w:val="20"/>
                <w:szCs w:val="20"/>
              </w:rPr>
              <w:t>10/14/2022</w:t>
            </w:r>
          </w:p>
          <w:p w14:paraId="54D0E689" w14:textId="77777777" w:rsidR="00D974C8" w:rsidRPr="00F85CA5" w:rsidRDefault="00D974C8" w:rsidP="00D974C8">
            <w:pPr>
              <w:spacing w:before="40" w:after="40"/>
              <w:rPr>
                <w:rFonts w:ascii="Arial" w:hAnsi="Arial" w:cs="Arial"/>
                <w:sz w:val="20"/>
                <w:szCs w:val="20"/>
              </w:rPr>
            </w:pPr>
          </w:p>
          <w:p w14:paraId="0F99A606" w14:textId="5F783142" w:rsidR="00B90869" w:rsidRPr="00F85CA5" w:rsidRDefault="00D974C8" w:rsidP="00D974C8">
            <w:pPr>
              <w:spacing w:before="40" w:after="40"/>
              <w:rPr>
                <w:rFonts w:ascii="Arial" w:hAnsi="Arial" w:cs="Arial"/>
                <w:sz w:val="20"/>
                <w:szCs w:val="20"/>
              </w:rPr>
            </w:pPr>
            <w:r w:rsidRPr="00F85CA5">
              <w:rPr>
                <w:rFonts w:ascii="Arial" w:hAnsi="Arial" w:cs="Arial"/>
                <w:sz w:val="20"/>
                <w:szCs w:val="20"/>
              </w:rPr>
              <w:t>Oral Testimony</w:t>
            </w:r>
          </w:p>
          <w:p w14:paraId="7376C9FA" w14:textId="21068905" w:rsidR="00B90869" w:rsidRPr="00F85CA5" w:rsidRDefault="00B90869" w:rsidP="00B90869">
            <w:pPr>
              <w:spacing w:before="40" w:after="40"/>
              <w:rPr>
                <w:rFonts w:ascii="Arial" w:hAnsi="Arial" w:cs="Arial"/>
                <w:sz w:val="20"/>
                <w:szCs w:val="20"/>
              </w:rPr>
            </w:pPr>
          </w:p>
        </w:tc>
        <w:tc>
          <w:tcPr>
            <w:tcW w:w="1336" w:type="dxa"/>
            <w:shd w:val="clear" w:color="auto" w:fill="E2EFD9" w:themeFill="accent6" w:themeFillTint="33"/>
            <w:vAlign w:val="center"/>
          </w:tcPr>
          <w:p w14:paraId="2F2F8132" w14:textId="61984A33" w:rsidR="00B90869" w:rsidRPr="00F85CA5" w:rsidRDefault="006C696A" w:rsidP="00B90869">
            <w:pPr>
              <w:spacing w:before="40" w:after="40"/>
              <w:jc w:val="center"/>
              <w:rPr>
                <w:rFonts w:ascii="Arial" w:hAnsi="Arial" w:cs="Arial"/>
                <w:sz w:val="20"/>
                <w:szCs w:val="20"/>
              </w:rPr>
            </w:pPr>
            <w:r w:rsidRPr="00F85CA5">
              <w:rPr>
                <w:rFonts w:ascii="Arial" w:hAnsi="Arial" w:cs="Arial"/>
                <w:sz w:val="20"/>
                <w:szCs w:val="20"/>
              </w:rPr>
              <w:t>General Comment</w:t>
            </w:r>
          </w:p>
        </w:tc>
        <w:tc>
          <w:tcPr>
            <w:tcW w:w="4986" w:type="dxa"/>
            <w:shd w:val="clear" w:color="auto" w:fill="E2EFD9" w:themeFill="accent6" w:themeFillTint="33"/>
          </w:tcPr>
          <w:p w14:paraId="68368659" w14:textId="77777777" w:rsidR="00F85CA5" w:rsidRPr="00883F92" w:rsidRDefault="004F3041" w:rsidP="006C696A">
            <w:pPr>
              <w:autoSpaceDE w:val="0"/>
              <w:autoSpaceDN w:val="0"/>
              <w:adjustRightInd w:val="0"/>
              <w:rPr>
                <w:rFonts w:ascii="Arial" w:hAnsi="Arial" w:cs="Arial"/>
                <w:sz w:val="20"/>
                <w:szCs w:val="20"/>
              </w:rPr>
            </w:pPr>
            <w:r w:rsidRPr="00883F92">
              <w:rPr>
                <w:rFonts w:ascii="Arial" w:hAnsi="Arial" w:cs="Arial"/>
                <w:sz w:val="20"/>
                <w:szCs w:val="20"/>
              </w:rPr>
              <w:t xml:space="preserve">The commenter agrees with testimony provided by members of the Olympia Master Builders Association and at previous hearings by the Building Industry Association of Washington. He specified that the Washington Master Builders Association has been a pioneer in the development of our built green program. However, </w:t>
            </w:r>
            <w:r w:rsidR="00F85CA5" w:rsidRPr="00883F92">
              <w:rPr>
                <w:rFonts w:ascii="Arial" w:hAnsi="Arial" w:cs="Arial"/>
                <w:sz w:val="20"/>
                <w:szCs w:val="20"/>
              </w:rPr>
              <w:t xml:space="preserve">the commenter </w:t>
            </w:r>
            <w:r w:rsidRPr="00883F92">
              <w:rPr>
                <w:rFonts w:ascii="Arial" w:hAnsi="Arial" w:cs="Arial"/>
                <w:sz w:val="20"/>
                <w:szCs w:val="20"/>
              </w:rPr>
              <w:t xml:space="preserve">believes the proposed changes must be made more incrementally and more thoughtfully. </w:t>
            </w:r>
          </w:p>
          <w:p w14:paraId="672030E0" w14:textId="77777777" w:rsidR="00F85CA5" w:rsidRPr="00883F92" w:rsidRDefault="00F85CA5" w:rsidP="006C696A">
            <w:pPr>
              <w:autoSpaceDE w:val="0"/>
              <w:autoSpaceDN w:val="0"/>
              <w:adjustRightInd w:val="0"/>
              <w:rPr>
                <w:rFonts w:ascii="Arial" w:hAnsi="Arial" w:cs="Arial"/>
                <w:sz w:val="20"/>
                <w:szCs w:val="20"/>
              </w:rPr>
            </w:pPr>
          </w:p>
          <w:p w14:paraId="24E0C622" w14:textId="63B39F2E" w:rsidR="00F85CA5" w:rsidRPr="00883F92" w:rsidRDefault="00F85CA5" w:rsidP="006C696A">
            <w:pPr>
              <w:autoSpaceDE w:val="0"/>
              <w:autoSpaceDN w:val="0"/>
              <w:adjustRightInd w:val="0"/>
              <w:rPr>
                <w:rFonts w:ascii="Arial" w:hAnsi="Arial" w:cs="Arial"/>
                <w:sz w:val="20"/>
                <w:szCs w:val="20"/>
              </w:rPr>
            </w:pPr>
            <w:r w:rsidRPr="00883F92">
              <w:rPr>
                <w:rFonts w:ascii="Arial" w:hAnsi="Arial" w:cs="Arial"/>
                <w:sz w:val="20"/>
                <w:szCs w:val="20"/>
              </w:rPr>
              <w:t xml:space="preserve">The commenter is concerned that </w:t>
            </w:r>
            <w:r w:rsidR="00CF6645" w:rsidRPr="00883F92">
              <w:rPr>
                <w:rFonts w:ascii="Arial" w:hAnsi="Arial" w:cs="Arial"/>
                <w:sz w:val="20"/>
                <w:szCs w:val="20"/>
              </w:rPr>
              <w:t>while</w:t>
            </w:r>
            <w:r w:rsidR="00440CA1">
              <w:rPr>
                <w:rFonts w:ascii="Arial" w:hAnsi="Arial" w:cs="Arial"/>
                <w:sz w:val="20"/>
                <w:szCs w:val="20"/>
              </w:rPr>
              <w:t xml:space="preserve"> </w:t>
            </w:r>
            <w:r w:rsidR="00CF6645" w:rsidRPr="00883F92">
              <w:rPr>
                <w:rFonts w:ascii="Arial" w:hAnsi="Arial" w:cs="Arial"/>
                <w:sz w:val="20"/>
                <w:szCs w:val="20"/>
              </w:rPr>
              <w:t>”we</w:t>
            </w:r>
            <w:r w:rsidRPr="00883F92">
              <w:rPr>
                <w:rFonts w:ascii="Arial" w:hAnsi="Arial" w:cs="Arial"/>
                <w:sz w:val="20"/>
                <w:szCs w:val="20"/>
              </w:rPr>
              <w:t xml:space="preserve"> are </w:t>
            </w:r>
            <w:r w:rsidR="004F3041" w:rsidRPr="00883F92">
              <w:rPr>
                <w:rFonts w:ascii="Arial" w:hAnsi="Arial" w:cs="Arial"/>
                <w:sz w:val="20"/>
                <w:szCs w:val="20"/>
              </w:rPr>
              <w:t>making progress on decarbonization, we're going the opposite direction on our housing goals we're woefully under producing needed housing inventory, and costs are ever increasing.</w:t>
            </w:r>
            <w:r w:rsidRPr="00883F92">
              <w:rPr>
                <w:rFonts w:ascii="Arial" w:hAnsi="Arial" w:cs="Arial"/>
                <w:sz w:val="20"/>
                <w:szCs w:val="20"/>
              </w:rPr>
              <w:t xml:space="preserve">” He believes the State hasn’t </w:t>
            </w:r>
            <w:r w:rsidR="004F3041" w:rsidRPr="00883F92">
              <w:rPr>
                <w:rFonts w:ascii="Arial" w:hAnsi="Arial" w:cs="Arial"/>
                <w:sz w:val="20"/>
                <w:szCs w:val="20"/>
              </w:rPr>
              <w:t xml:space="preserve">faced this much uncertainty in housing, since the 2008 housing crisis. </w:t>
            </w:r>
            <w:r w:rsidRPr="00883F92">
              <w:rPr>
                <w:rFonts w:ascii="Arial" w:hAnsi="Arial" w:cs="Arial"/>
                <w:sz w:val="20"/>
                <w:szCs w:val="20"/>
              </w:rPr>
              <w:t>In his opinion, “we</w:t>
            </w:r>
            <w:r w:rsidR="004F3041" w:rsidRPr="00883F92">
              <w:rPr>
                <w:rFonts w:ascii="Arial" w:hAnsi="Arial" w:cs="Arial"/>
                <w:sz w:val="20"/>
                <w:szCs w:val="20"/>
              </w:rPr>
              <w:t xml:space="preserve"> are clearly in a period of great uncertainty, and this package of updates only makes that uncertainty greater and exasperates our housing challenge.</w:t>
            </w:r>
            <w:r w:rsidRPr="00883F92">
              <w:rPr>
                <w:rFonts w:ascii="Arial" w:hAnsi="Arial" w:cs="Arial"/>
                <w:sz w:val="20"/>
                <w:szCs w:val="20"/>
              </w:rPr>
              <w:t>”</w:t>
            </w:r>
            <w:r w:rsidR="004F3041" w:rsidRPr="00883F92">
              <w:rPr>
                <w:rFonts w:ascii="Arial" w:hAnsi="Arial" w:cs="Arial"/>
                <w:sz w:val="20"/>
                <w:szCs w:val="20"/>
              </w:rPr>
              <w:t xml:space="preserve"> </w:t>
            </w:r>
          </w:p>
          <w:p w14:paraId="4C7C1AED" w14:textId="4B9C28BC" w:rsidR="00B90869" w:rsidRPr="00445772" w:rsidRDefault="00F85CA5" w:rsidP="006C696A">
            <w:pPr>
              <w:autoSpaceDE w:val="0"/>
              <w:autoSpaceDN w:val="0"/>
              <w:adjustRightInd w:val="0"/>
              <w:rPr>
                <w:rFonts w:ascii="Arial" w:hAnsi="Arial" w:cs="Arial"/>
                <w:color w:val="FF0000"/>
                <w:sz w:val="20"/>
                <w:szCs w:val="20"/>
              </w:rPr>
            </w:pPr>
            <w:r w:rsidRPr="00883F92">
              <w:rPr>
                <w:rFonts w:ascii="Arial" w:hAnsi="Arial" w:cs="Arial"/>
                <w:sz w:val="20"/>
                <w:szCs w:val="20"/>
              </w:rPr>
              <w:t xml:space="preserve">Mr. Pattison urged the Council to </w:t>
            </w:r>
            <w:r w:rsidR="004F3041" w:rsidRPr="00883F92">
              <w:rPr>
                <w:rFonts w:ascii="Arial" w:hAnsi="Arial" w:cs="Arial"/>
                <w:sz w:val="20"/>
                <w:szCs w:val="20"/>
              </w:rPr>
              <w:t>proceed thoughtfully and balance the needs of housing.</w:t>
            </w:r>
          </w:p>
        </w:tc>
        <w:tc>
          <w:tcPr>
            <w:tcW w:w="2858" w:type="dxa"/>
            <w:shd w:val="clear" w:color="auto" w:fill="E2EFD9" w:themeFill="accent6" w:themeFillTint="33"/>
          </w:tcPr>
          <w:p w14:paraId="5021E60A" w14:textId="17CDC47F" w:rsidR="00B90869" w:rsidRPr="00E42772" w:rsidRDefault="00F85CA5" w:rsidP="00B90869">
            <w:pPr>
              <w:rPr>
                <w:rFonts w:ascii="Arial" w:hAnsi="Arial" w:cs="Arial"/>
                <w:sz w:val="20"/>
                <w:szCs w:val="20"/>
              </w:rPr>
            </w:pPr>
            <w:r w:rsidRPr="00D974C8">
              <w:rPr>
                <w:rFonts w:ascii="Arial" w:hAnsi="Arial" w:cs="Arial"/>
                <w:sz w:val="20"/>
                <w:szCs w:val="20"/>
              </w:rPr>
              <w:t xml:space="preserve">The </w:t>
            </w:r>
            <w:r>
              <w:rPr>
                <w:rFonts w:ascii="Arial" w:hAnsi="Arial" w:cs="Arial"/>
                <w:sz w:val="20"/>
                <w:szCs w:val="20"/>
              </w:rPr>
              <w:t xml:space="preserve">Council took into consideration the commenter’s testimony. However, no changes to the initial proposals were made as a result of this testimony. </w:t>
            </w:r>
            <w:r w:rsidR="00883F92">
              <w:rPr>
                <w:rFonts w:ascii="Arial" w:hAnsi="Arial" w:cs="Arial"/>
                <w:sz w:val="20"/>
                <w:szCs w:val="20"/>
              </w:rPr>
              <w:t>This comment is general in nature and could be interpreted to reference other codes maintained by the State Building Code Council.  It was delivered during the testimony period for the International Building Code and is located here for that reason.</w:t>
            </w:r>
          </w:p>
        </w:tc>
      </w:tr>
      <w:tr w:rsidR="00D165C3" w:rsidRPr="00E42772" w14:paraId="26357172" w14:textId="77777777" w:rsidTr="007D67EE">
        <w:tc>
          <w:tcPr>
            <w:tcW w:w="10795" w:type="dxa"/>
            <w:gridSpan w:val="4"/>
            <w:shd w:val="clear" w:color="auto" w:fill="E2EFD9" w:themeFill="accent6" w:themeFillTint="33"/>
          </w:tcPr>
          <w:p w14:paraId="452A6C35" w14:textId="0808938B" w:rsidR="00D165C3" w:rsidRPr="00967D4A" w:rsidRDefault="00967D4A" w:rsidP="00ED5F0F">
            <w:pPr>
              <w:spacing w:before="40" w:after="40"/>
              <w:rPr>
                <w:rFonts w:ascii="Arial" w:hAnsi="Arial" w:cs="Arial"/>
                <w:b/>
                <w:bCs/>
                <w:sz w:val="24"/>
                <w:szCs w:val="24"/>
              </w:rPr>
            </w:pPr>
            <w:r w:rsidRPr="00967D4A">
              <w:rPr>
                <w:rFonts w:ascii="Arial" w:hAnsi="Arial" w:cs="Arial"/>
                <w:b/>
                <w:bCs/>
                <w:sz w:val="24"/>
                <w:szCs w:val="24"/>
              </w:rPr>
              <w:t>Important Documents</w:t>
            </w:r>
            <w:r>
              <w:rPr>
                <w:rFonts w:ascii="Arial" w:hAnsi="Arial" w:cs="Arial"/>
                <w:b/>
                <w:bCs/>
                <w:sz w:val="24"/>
                <w:szCs w:val="24"/>
              </w:rPr>
              <w:t xml:space="preserve"> and Links</w:t>
            </w:r>
            <w:r w:rsidRPr="00967D4A">
              <w:rPr>
                <w:rFonts w:ascii="Arial" w:hAnsi="Arial" w:cs="Arial"/>
                <w:b/>
                <w:bCs/>
                <w:sz w:val="24"/>
                <w:szCs w:val="24"/>
              </w:rPr>
              <w:t>:</w:t>
            </w:r>
          </w:p>
          <w:p w14:paraId="17022992" w14:textId="77777777" w:rsidR="009F419D" w:rsidRDefault="009F419D" w:rsidP="009F419D">
            <w:pPr>
              <w:spacing w:before="40" w:after="40"/>
              <w:rPr>
                <w:rFonts w:ascii="Arial" w:hAnsi="Arial" w:cs="Arial"/>
                <w:sz w:val="20"/>
                <w:szCs w:val="20"/>
              </w:rPr>
            </w:pPr>
            <w:r>
              <w:rPr>
                <w:rFonts w:ascii="Arial" w:hAnsi="Arial" w:cs="Arial"/>
                <w:sz w:val="20"/>
                <w:szCs w:val="20"/>
              </w:rPr>
              <w:t xml:space="preserve">Initial Submittal – </w:t>
            </w:r>
            <w:hyperlink r:id="rId8" w:history="1">
              <w:r w:rsidRPr="00C033B5">
                <w:rPr>
                  <w:rStyle w:val="Hyperlink"/>
                  <w:rFonts w:ascii="Arial" w:hAnsi="Arial" w:cs="Arial"/>
                  <w:sz w:val="20"/>
                  <w:szCs w:val="20"/>
                </w:rPr>
                <w:t>CR-102 with Proposals</w:t>
              </w:r>
            </w:hyperlink>
          </w:p>
          <w:p w14:paraId="22DF9E0D" w14:textId="77777777" w:rsidR="009F419D" w:rsidRPr="0023726E" w:rsidRDefault="009F419D" w:rsidP="009F419D">
            <w:pPr>
              <w:spacing w:before="40" w:after="40"/>
              <w:rPr>
                <w:rFonts w:ascii="Arial" w:hAnsi="Arial" w:cs="Arial"/>
                <w:color w:val="FF0000"/>
                <w:sz w:val="20"/>
                <w:szCs w:val="20"/>
              </w:rPr>
            </w:pPr>
            <w:r w:rsidRPr="0023726E">
              <w:rPr>
                <w:rFonts w:ascii="Arial" w:hAnsi="Arial" w:cs="Arial"/>
                <w:color w:val="FF0000"/>
                <w:sz w:val="20"/>
                <w:szCs w:val="20"/>
              </w:rPr>
              <w:t>CR-103: 2021 IEBC as adopted by the SBCC on November 18, 2022</w:t>
            </w:r>
          </w:p>
          <w:p w14:paraId="3B57964E" w14:textId="1CC1AB67" w:rsidR="009F419D" w:rsidRPr="0023726E" w:rsidRDefault="009F419D" w:rsidP="009F419D">
            <w:pPr>
              <w:spacing w:before="40" w:after="40"/>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"https://sbcc.wa.gov/sites/default/files/2022-10/IBC%20Testimony%20Summary_0.pdf"</w:instrText>
            </w:r>
            <w:r>
              <w:rPr>
                <w:rFonts w:ascii="Arial" w:hAnsi="Arial" w:cs="Arial"/>
                <w:sz w:val="20"/>
                <w:szCs w:val="20"/>
              </w:rPr>
              <w:fldChar w:fldCharType="separate"/>
            </w:r>
            <w:r w:rsidRPr="0023726E">
              <w:rPr>
                <w:rStyle w:val="Hyperlink"/>
                <w:rFonts w:ascii="Arial" w:hAnsi="Arial" w:cs="Arial"/>
                <w:sz w:val="20"/>
                <w:szCs w:val="20"/>
              </w:rPr>
              <w:t>2021 IBC Public Testimony Summary</w:t>
            </w:r>
          </w:p>
          <w:p w14:paraId="2A2E0BC6" w14:textId="77777777" w:rsidR="009F419D" w:rsidRPr="004510C7" w:rsidRDefault="009F419D" w:rsidP="009F419D">
            <w:pPr>
              <w:spacing w:before="40" w:after="4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"https://sbcc.wa.gov/events/2022-09/public-hearing-09302022" </w:instrText>
            </w:r>
            <w:r>
              <w:rPr>
                <w:rFonts w:ascii="Arial" w:hAnsi="Arial" w:cs="Arial"/>
                <w:sz w:val="20"/>
                <w:szCs w:val="20"/>
              </w:rPr>
              <w:fldChar w:fldCharType="separate"/>
            </w:r>
            <w:r w:rsidRPr="004510C7">
              <w:rPr>
                <w:rStyle w:val="Hyperlink"/>
                <w:rFonts w:ascii="Arial" w:hAnsi="Arial" w:cs="Arial"/>
                <w:sz w:val="20"/>
                <w:szCs w:val="20"/>
              </w:rPr>
              <w:t>2021 IBC/IEBC Public Hearing 09/30/2022</w:t>
            </w:r>
          </w:p>
          <w:p w14:paraId="438671D0" w14:textId="77777777" w:rsidR="009F419D" w:rsidRPr="004510C7" w:rsidRDefault="009F419D" w:rsidP="009F419D">
            <w:pPr>
              <w:spacing w:before="40" w:after="4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HYPERLINK "https://sbcc.wa.gov/events/2022-10/public-hearing-10142022"</w:instrText>
            </w:r>
            <w:r>
              <w:rPr>
                <w:rFonts w:ascii="Arial" w:hAnsi="Arial" w:cs="Arial"/>
                <w:sz w:val="20"/>
                <w:szCs w:val="20"/>
              </w:rPr>
              <w:fldChar w:fldCharType="separate"/>
            </w:r>
            <w:r w:rsidRPr="004510C7">
              <w:rPr>
                <w:rStyle w:val="Hyperlink"/>
                <w:rFonts w:ascii="Arial" w:hAnsi="Arial" w:cs="Arial"/>
                <w:sz w:val="20"/>
                <w:szCs w:val="20"/>
              </w:rPr>
              <w:t xml:space="preserve">2021 IBC/IEBC Public Hearing </w:t>
            </w:r>
            <w:r>
              <w:rPr>
                <w:rStyle w:val="Hyperlink"/>
                <w:rFonts w:ascii="Arial" w:hAnsi="Arial" w:cs="Arial"/>
                <w:sz w:val="20"/>
                <w:szCs w:val="20"/>
              </w:rPr>
              <w:t>10/14/</w:t>
            </w:r>
            <w:r w:rsidRPr="004510C7">
              <w:rPr>
                <w:rStyle w:val="Hyperlink"/>
                <w:rFonts w:ascii="Arial" w:hAnsi="Arial" w:cs="Arial"/>
                <w:sz w:val="20"/>
                <w:szCs w:val="20"/>
              </w:rPr>
              <w:t>2022</w:t>
            </w:r>
          </w:p>
          <w:p w14:paraId="17C90BF6" w14:textId="7B8FC6A0" w:rsidR="009F419D" w:rsidRPr="004510C7" w:rsidRDefault="009F419D" w:rsidP="009F419D">
            <w:pPr>
              <w:spacing w:before="40" w:after="4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HYPERLINK "https://sbcc.wa.gov/sites/default/files/2022-10/IBC_Structural_Written_Testimony_Log_10-14-2022_2.pdf"</w:instrText>
            </w:r>
            <w:r>
              <w:rPr>
                <w:rFonts w:ascii="Arial" w:hAnsi="Arial" w:cs="Arial"/>
                <w:sz w:val="20"/>
                <w:szCs w:val="20"/>
              </w:rPr>
              <w:fldChar w:fldCharType="separate"/>
            </w:r>
            <w:r w:rsidRPr="004510C7">
              <w:rPr>
                <w:rStyle w:val="Hyperlink"/>
                <w:rFonts w:ascii="Arial" w:hAnsi="Arial" w:cs="Arial"/>
                <w:sz w:val="20"/>
                <w:szCs w:val="20"/>
              </w:rPr>
              <w:t>2021 IBC Written Testimony </w:t>
            </w:r>
          </w:p>
          <w:p w14:paraId="16DC9637" w14:textId="5AE3D1F0" w:rsidR="009F419D" w:rsidRPr="004510C7" w:rsidRDefault="009F419D" w:rsidP="009F419D">
            <w:pPr>
              <w:spacing w:before="40" w:after="40"/>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HYPERLINK "https://www.sbcc.wa.gov/sites/default/files/2022-09/2021%20IBC_Preliminary%20Cost%20Benefit%20Analysis_2.pdf"</w:instrText>
            </w:r>
            <w:r>
              <w:rPr>
                <w:rFonts w:ascii="Arial" w:hAnsi="Arial" w:cs="Arial"/>
                <w:sz w:val="20"/>
                <w:szCs w:val="20"/>
              </w:rPr>
              <w:fldChar w:fldCharType="separate"/>
            </w:r>
            <w:r w:rsidRPr="004510C7">
              <w:rPr>
                <w:rStyle w:val="Hyperlink"/>
                <w:rFonts w:ascii="Arial" w:hAnsi="Arial" w:cs="Arial"/>
                <w:sz w:val="20"/>
                <w:szCs w:val="20"/>
              </w:rPr>
              <w:t>2021 IBC Preliminary Cost Benefit Analysis</w:t>
            </w:r>
          </w:p>
          <w:p w14:paraId="7FFE3167" w14:textId="6588F99F" w:rsidR="003E78AB" w:rsidRPr="004510C7" w:rsidRDefault="009F419D" w:rsidP="009F419D">
            <w:pPr>
              <w:spacing w:before="40" w:after="40"/>
              <w:rPr>
                <w:rFonts w:ascii="Arial" w:hAnsi="Arial" w:cs="Arial"/>
                <w:color w:val="FF0000"/>
                <w:sz w:val="20"/>
                <w:szCs w:val="20"/>
              </w:rPr>
            </w:pPr>
            <w:r>
              <w:rPr>
                <w:rFonts w:ascii="Arial" w:hAnsi="Arial" w:cs="Arial"/>
                <w:sz w:val="20"/>
                <w:szCs w:val="20"/>
              </w:rPr>
              <w:fldChar w:fldCharType="end"/>
            </w:r>
            <w:hyperlink r:id="rId9" w:history="1">
              <w:r w:rsidRPr="003E78AB">
                <w:rPr>
                  <w:rStyle w:val="Hyperlink"/>
                  <w:rFonts w:ascii="Arial" w:hAnsi="Arial" w:cs="Arial"/>
                  <w:sz w:val="20"/>
                  <w:szCs w:val="20"/>
                </w:rPr>
                <w:t>2021 IBC Final Cost Benefit Analysis</w:t>
              </w:r>
            </w:hyperlink>
          </w:p>
          <w:p w14:paraId="4001F589" w14:textId="32F57D2C" w:rsidR="00445772" w:rsidRPr="00E42772" w:rsidRDefault="009F419D" w:rsidP="00445772">
            <w:pPr>
              <w:spacing w:before="40" w:after="40"/>
              <w:rPr>
                <w:rFonts w:ascii="Arial" w:hAnsi="Arial" w:cs="Arial"/>
                <w:sz w:val="20"/>
                <w:szCs w:val="20"/>
              </w:rPr>
            </w:pPr>
            <w:r w:rsidRPr="00445772">
              <w:rPr>
                <w:rFonts w:ascii="Arial" w:hAnsi="Arial" w:cs="Arial"/>
                <w:sz w:val="20"/>
                <w:szCs w:val="20"/>
              </w:rPr>
              <w:t xml:space="preserve">Council Meeting November 18, 2022 – </w:t>
            </w:r>
            <w:hyperlink r:id="rId10" w:history="1">
              <w:r w:rsidR="00445772" w:rsidRPr="00024FCA">
                <w:rPr>
                  <w:rStyle w:val="Hyperlink"/>
                  <w:rFonts w:ascii="Arial" w:hAnsi="Arial" w:cs="Arial"/>
                  <w:sz w:val="20"/>
                  <w:szCs w:val="20"/>
                </w:rPr>
                <w:t>https://youtu.be/3HvjN23OVvY</w:t>
              </w:r>
            </w:hyperlink>
          </w:p>
        </w:tc>
      </w:tr>
    </w:tbl>
    <w:p w14:paraId="6C634BB0" w14:textId="69030B11" w:rsidR="00CC7C44" w:rsidRDefault="00CC7C44" w:rsidP="00640A83">
      <w:pPr>
        <w:spacing w:before="40" w:after="40"/>
        <w:rPr>
          <w:rFonts w:ascii="Arial" w:hAnsi="Arial" w:cs="Arial"/>
          <w:sz w:val="20"/>
          <w:szCs w:val="20"/>
        </w:rPr>
      </w:pPr>
    </w:p>
    <w:p w14:paraId="01F1F3AA" w14:textId="3A9EB3D5" w:rsidR="00CC7C44" w:rsidRPr="00CC7C44" w:rsidRDefault="00CC7C44" w:rsidP="000F0A4C">
      <w:pPr>
        <w:rPr>
          <w:rFonts w:ascii="Arial" w:hAnsi="Arial" w:cs="Arial"/>
          <w:b/>
          <w:bCs/>
          <w:sz w:val="24"/>
          <w:szCs w:val="24"/>
        </w:rPr>
      </w:pPr>
      <w:r>
        <w:rPr>
          <w:rFonts w:ascii="Arial" w:hAnsi="Arial" w:cs="Arial"/>
          <w:sz w:val="20"/>
          <w:szCs w:val="20"/>
        </w:rPr>
        <w:br w:type="page"/>
      </w:r>
      <w:r w:rsidRPr="00CC7C44">
        <w:rPr>
          <w:rFonts w:ascii="Arial" w:hAnsi="Arial" w:cs="Arial"/>
          <w:b/>
          <w:bCs/>
          <w:sz w:val="24"/>
          <w:szCs w:val="24"/>
        </w:rPr>
        <w:lastRenderedPageBreak/>
        <w:t>Changes from proposed (CR-102) to adopted (CR-103) version</w:t>
      </w:r>
    </w:p>
    <w:tbl>
      <w:tblPr>
        <w:tblW w:w="1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70"/>
        <w:gridCol w:w="3870"/>
        <w:gridCol w:w="4540"/>
      </w:tblGrid>
      <w:tr w:rsidR="00440CA1" w:rsidRPr="006B6B1C" w14:paraId="44518F98" w14:textId="77777777" w:rsidTr="00CE7D91">
        <w:trPr>
          <w:tblHeader/>
        </w:trPr>
        <w:tc>
          <w:tcPr>
            <w:tcW w:w="1728" w:type="dxa"/>
            <w:shd w:val="clear" w:color="auto" w:fill="auto"/>
          </w:tcPr>
          <w:p w14:paraId="7A1F5499" w14:textId="77777777" w:rsidR="00440CA1" w:rsidRPr="006B6B1C" w:rsidRDefault="00440CA1" w:rsidP="00CE7D91">
            <w:pPr>
              <w:jc w:val="center"/>
              <w:rPr>
                <w:b/>
                <w:sz w:val="18"/>
                <w:szCs w:val="18"/>
              </w:rPr>
            </w:pPr>
            <w:r w:rsidRPr="006B6B1C">
              <w:rPr>
                <w:b/>
                <w:sz w:val="18"/>
                <w:szCs w:val="18"/>
              </w:rPr>
              <w:t>WAC</w:t>
            </w:r>
          </w:p>
        </w:tc>
        <w:tc>
          <w:tcPr>
            <w:tcW w:w="1170" w:type="dxa"/>
            <w:shd w:val="clear" w:color="auto" w:fill="auto"/>
          </w:tcPr>
          <w:p w14:paraId="1EFD6281" w14:textId="77777777" w:rsidR="00440CA1" w:rsidRPr="006B6B1C" w:rsidRDefault="00440CA1" w:rsidP="00CE7D91">
            <w:pPr>
              <w:jc w:val="center"/>
              <w:rPr>
                <w:b/>
                <w:sz w:val="18"/>
                <w:szCs w:val="18"/>
              </w:rPr>
            </w:pPr>
            <w:r w:rsidRPr="006B6B1C">
              <w:rPr>
                <w:b/>
                <w:sz w:val="18"/>
                <w:szCs w:val="18"/>
              </w:rPr>
              <w:t>Section</w:t>
            </w:r>
          </w:p>
        </w:tc>
        <w:tc>
          <w:tcPr>
            <w:tcW w:w="3870" w:type="dxa"/>
            <w:shd w:val="clear" w:color="auto" w:fill="auto"/>
          </w:tcPr>
          <w:p w14:paraId="79B8AF13" w14:textId="77777777" w:rsidR="00440CA1" w:rsidRPr="006B6B1C" w:rsidRDefault="00440CA1" w:rsidP="00CE7D91">
            <w:pPr>
              <w:tabs>
                <w:tab w:val="left" w:pos="530"/>
                <w:tab w:val="center" w:pos="2682"/>
              </w:tabs>
              <w:jc w:val="center"/>
              <w:rPr>
                <w:b/>
                <w:sz w:val="18"/>
                <w:szCs w:val="18"/>
              </w:rPr>
            </w:pPr>
            <w:r w:rsidRPr="006B6B1C">
              <w:rPr>
                <w:b/>
                <w:sz w:val="18"/>
                <w:szCs w:val="18"/>
              </w:rPr>
              <w:t>Change</w:t>
            </w:r>
          </w:p>
        </w:tc>
        <w:tc>
          <w:tcPr>
            <w:tcW w:w="4540" w:type="dxa"/>
            <w:shd w:val="clear" w:color="auto" w:fill="auto"/>
          </w:tcPr>
          <w:p w14:paraId="3D215F4B" w14:textId="77777777" w:rsidR="00440CA1" w:rsidRPr="006B6B1C" w:rsidRDefault="00440CA1" w:rsidP="00CE7D91">
            <w:pPr>
              <w:ind w:left="-70"/>
              <w:jc w:val="center"/>
              <w:rPr>
                <w:b/>
                <w:sz w:val="18"/>
                <w:szCs w:val="18"/>
              </w:rPr>
            </w:pPr>
            <w:r w:rsidRPr="006B6B1C">
              <w:rPr>
                <w:b/>
                <w:sz w:val="18"/>
                <w:szCs w:val="18"/>
              </w:rPr>
              <w:t>Rationale/Discussion</w:t>
            </w:r>
          </w:p>
        </w:tc>
      </w:tr>
      <w:tr w:rsidR="00440CA1" w:rsidRPr="006B6B1C" w14:paraId="43172C78" w14:textId="77777777" w:rsidTr="00CE7D91">
        <w:tc>
          <w:tcPr>
            <w:tcW w:w="1728" w:type="dxa"/>
            <w:shd w:val="clear" w:color="auto" w:fill="auto"/>
          </w:tcPr>
          <w:p w14:paraId="07FEA1C6" w14:textId="77777777" w:rsidR="00440CA1" w:rsidRPr="006B6B1C" w:rsidRDefault="00440CA1" w:rsidP="00CE7D91">
            <w:pPr>
              <w:jc w:val="center"/>
              <w:rPr>
                <w:sz w:val="18"/>
                <w:szCs w:val="18"/>
              </w:rPr>
            </w:pPr>
            <w:r w:rsidRPr="00583904">
              <w:rPr>
                <w:sz w:val="18"/>
                <w:szCs w:val="18"/>
              </w:rPr>
              <w:t>WAC 51-50-</w:t>
            </w:r>
            <w:r>
              <w:rPr>
                <w:sz w:val="18"/>
                <w:szCs w:val="18"/>
              </w:rPr>
              <w:t>1615</w:t>
            </w:r>
            <w:r w:rsidRPr="00583904">
              <w:rPr>
                <w:sz w:val="18"/>
                <w:szCs w:val="18"/>
              </w:rPr>
              <w:t xml:space="preserve">  </w:t>
            </w:r>
          </w:p>
        </w:tc>
        <w:tc>
          <w:tcPr>
            <w:tcW w:w="1170" w:type="dxa"/>
            <w:shd w:val="clear" w:color="auto" w:fill="auto"/>
          </w:tcPr>
          <w:p w14:paraId="4E90DD74" w14:textId="77777777" w:rsidR="00440CA1" w:rsidRPr="006B6B1C" w:rsidRDefault="00440CA1" w:rsidP="00CE7D91">
            <w:pPr>
              <w:rPr>
                <w:sz w:val="18"/>
                <w:szCs w:val="18"/>
              </w:rPr>
            </w:pPr>
            <w:r>
              <w:rPr>
                <w:sz w:val="18"/>
                <w:szCs w:val="18"/>
              </w:rPr>
              <w:t>IBC 1615</w:t>
            </w:r>
          </w:p>
        </w:tc>
        <w:tc>
          <w:tcPr>
            <w:tcW w:w="3870" w:type="dxa"/>
            <w:shd w:val="clear" w:color="auto" w:fill="auto"/>
          </w:tcPr>
          <w:p w14:paraId="268C91A5" w14:textId="77777777" w:rsidR="00440CA1" w:rsidRPr="006B6B1C" w:rsidRDefault="00440CA1" w:rsidP="00CE7D91">
            <w:pPr>
              <w:rPr>
                <w:sz w:val="18"/>
                <w:szCs w:val="18"/>
              </w:rPr>
            </w:pPr>
            <w:r>
              <w:rPr>
                <w:sz w:val="18"/>
                <w:szCs w:val="18"/>
              </w:rPr>
              <w:t>R</w:t>
            </w:r>
            <w:r w:rsidRPr="005275EA">
              <w:rPr>
                <w:sz w:val="18"/>
                <w:szCs w:val="18"/>
              </w:rPr>
              <w:t>eplace</w:t>
            </w:r>
            <w:r>
              <w:rPr>
                <w:sz w:val="18"/>
                <w:szCs w:val="18"/>
              </w:rPr>
              <w:t>s</w:t>
            </w:r>
            <w:r w:rsidRPr="005275EA">
              <w:rPr>
                <w:sz w:val="18"/>
                <w:szCs w:val="18"/>
              </w:rPr>
              <w:t xml:space="preserve"> the </w:t>
            </w:r>
            <w:r>
              <w:rPr>
                <w:sz w:val="18"/>
                <w:szCs w:val="18"/>
              </w:rPr>
              <w:t>initial proposal filed with CR-102.</w:t>
            </w:r>
          </w:p>
        </w:tc>
        <w:tc>
          <w:tcPr>
            <w:tcW w:w="4540" w:type="dxa"/>
            <w:shd w:val="clear" w:color="auto" w:fill="auto"/>
          </w:tcPr>
          <w:p w14:paraId="79BC2CFF" w14:textId="77777777" w:rsidR="00440CA1" w:rsidRPr="006B6B1C" w:rsidRDefault="00440CA1" w:rsidP="00CE7D91">
            <w:pPr>
              <w:ind w:left="-70"/>
              <w:rPr>
                <w:sz w:val="18"/>
                <w:szCs w:val="18"/>
              </w:rPr>
            </w:pPr>
            <w:r>
              <w:rPr>
                <w:sz w:val="18"/>
                <w:szCs w:val="18"/>
              </w:rPr>
              <w:t xml:space="preserve">After the initial proposal was filed, the </w:t>
            </w:r>
            <w:r w:rsidRPr="005275EA">
              <w:rPr>
                <w:sz w:val="18"/>
                <w:szCs w:val="18"/>
              </w:rPr>
              <w:t>Washington Department of Natural Resources has finalized the development of tsunami design zone maps for all coastal areas of the state. Th</w:t>
            </w:r>
            <w:r>
              <w:rPr>
                <w:sz w:val="18"/>
                <w:szCs w:val="18"/>
              </w:rPr>
              <w:t>e</w:t>
            </w:r>
            <w:r w:rsidRPr="005275EA">
              <w:rPr>
                <w:sz w:val="18"/>
                <w:szCs w:val="18"/>
              </w:rPr>
              <w:t xml:space="preserve"> revised proposal adopts the latest tsunami hazard maps into the state building code and brings forward the latest published tsunami design zone requirements contained in </w:t>
            </w:r>
            <w:r>
              <w:rPr>
                <w:sz w:val="18"/>
                <w:szCs w:val="18"/>
              </w:rPr>
              <w:t xml:space="preserve">the </w:t>
            </w:r>
            <w:r w:rsidRPr="005275EA">
              <w:rPr>
                <w:sz w:val="18"/>
                <w:szCs w:val="18"/>
              </w:rPr>
              <w:t>American Society of Civil Engineers Standard 7-22, which would otherwise be adopted as part of the 2024 International Building Code.</w:t>
            </w:r>
          </w:p>
        </w:tc>
      </w:tr>
      <w:tr w:rsidR="00440CA1" w:rsidRPr="006B6B1C" w14:paraId="099A0869" w14:textId="77777777" w:rsidTr="00CE7D91">
        <w:tc>
          <w:tcPr>
            <w:tcW w:w="1728" w:type="dxa"/>
            <w:shd w:val="clear" w:color="auto" w:fill="auto"/>
          </w:tcPr>
          <w:p w14:paraId="6B11DEEB" w14:textId="77777777" w:rsidR="00440CA1" w:rsidRPr="00195CB2" w:rsidRDefault="00440CA1" w:rsidP="00CE7D91">
            <w:pPr>
              <w:jc w:val="center"/>
              <w:rPr>
                <w:sz w:val="18"/>
                <w:szCs w:val="18"/>
              </w:rPr>
            </w:pPr>
            <w:r w:rsidRPr="00195CB2">
              <w:rPr>
                <w:sz w:val="18"/>
                <w:szCs w:val="18"/>
              </w:rPr>
              <w:t>WAC 51-50-21070</w:t>
            </w:r>
          </w:p>
        </w:tc>
        <w:tc>
          <w:tcPr>
            <w:tcW w:w="1170" w:type="dxa"/>
            <w:shd w:val="clear" w:color="auto" w:fill="auto"/>
          </w:tcPr>
          <w:p w14:paraId="27A1C9B8" w14:textId="77777777" w:rsidR="00440CA1" w:rsidRPr="00195CB2" w:rsidRDefault="00440CA1" w:rsidP="00CE7D91">
            <w:pPr>
              <w:rPr>
                <w:sz w:val="18"/>
                <w:szCs w:val="18"/>
              </w:rPr>
            </w:pPr>
            <w:r w:rsidRPr="00195CB2">
              <w:rPr>
                <w:sz w:val="18"/>
                <w:szCs w:val="18"/>
              </w:rPr>
              <w:t>IBC 2107.2</w:t>
            </w:r>
          </w:p>
        </w:tc>
        <w:tc>
          <w:tcPr>
            <w:tcW w:w="3870" w:type="dxa"/>
            <w:shd w:val="clear" w:color="auto" w:fill="auto"/>
          </w:tcPr>
          <w:p w14:paraId="7D502F01" w14:textId="5A008A73" w:rsidR="00440CA1" w:rsidRPr="00195CB2" w:rsidRDefault="00440CA1" w:rsidP="00440CA1">
            <w:pPr>
              <w:rPr>
                <w:sz w:val="18"/>
                <w:szCs w:val="18"/>
              </w:rPr>
            </w:pPr>
            <w:r w:rsidRPr="00195CB2">
              <w:rPr>
                <w:sz w:val="18"/>
                <w:szCs w:val="18"/>
              </w:rPr>
              <w:t xml:space="preserve">Removes </w:t>
            </w:r>
            <w:r>
              <w:rPr>
                <w:sz w:val="18"/>
                <w:szCs w:val="18"/>
              </w:rPr>
              <w:t>S</w:t>
            </w:r>
            <w:r w:rsidRPr="00195CB2">
              <w:rPr>
                <w:sz w:val="18"/>
                <w:szCs w:val="18"/>
              </w:rPr>
              <w:t>ection 2107.2</w:t>
            </w:r>
            <w:r>
              <w:rPr>
                <w:sz w:val="18"/>
                <w:szCs w:val="18"/>
              </w:rPr>
              <w:t xml:space="preserve"> and saves WAC 51-50-21070 as reserved.</w:t>
            </w:r>
          </w:p>
        </w:tc>
        <w:tc>
          <w:tcPr>
            <w:tcW w:w="4540" w:type="dxa"/>
            <w:shd w:val="clear" w:color="auto" w:fill="auto"/>
          </w:tcPr>
          <w:p w14:paraId="08283586" w14:textId="77777777" w:rsidR="00440CA1" w:rsidRPr="00195CB2" w:rsidRDefault="00440CA1" w:rsidP="00CE7D91">
            <w:pPr>
              <w:ind w:left="-70"/>
              <w:rPr>
                <w:sz w:val="18"/>
                <w:szCs w:val="18"/>
              </w:rPr>
            </w:pPr>
            <w:r w:rsidRPr="00195CB2">
              <w:rPr>
                <w:sz w:val="18"/>
                <w:szCs w:val="18"/>
              </w:rPr>
              <w:t xml:space="preserve">After </w:t>
            </w:r>
            <w:r>
              <w:rPr>
                <w:sz w:val="18"/>
                <w:szCs w:val="18"/>
              </w:rPr>
              <w:t xml:space="preserve">further review, it was considered that this section is no longer needed. The existing amendment is addressed in the model code. The existing amendment refers to TMS 402/ACI 530/ASCE 5 Section 2.1.8.7.1.1. This standard and this section are obsolete; the correct reference, as it appears in the model code, is </w:t>
            </w:r>
            <w:r w:rsidRPr="006A2AE5">
              <w:rPr>
                <w:sz w:val="18"/>
                <w:szCs w:val="18"/>
              </w:rPr>
              <w:t>TMS 402, Section 6.1.6.1.1</w:t>
            </w:r>
            <w:r w:rsidRPr="00195CB2">
              <w:rPr>
                <w:sz w:val="18"/>
                <w:szCs w:val="18"/>
              </w:rPr>
              <w:t xml:space="preserve">. </w:t>
            </w:r>
          </w:p>
        </w:tc>
      </w:tr>
      <w:tr w:rsidR="00440CA1" w:rsidRPr="006B6B1C" w14:paraId="5B279BDC" w14:textId="77777777" w:rsidTr="00CE7D91">
        <w:tc>
          <w:tcPr>
            <w:tcW w:w="1728" w:type="dxa"/>
            <w:shd w:val="clear" w:color="auto" w:fill="auto"/>
          </w:tcPr>
          <w:p w14:paraId="7541567E" w14:textId="77777777" w:rsidR="00440CA1" w:rsidRPr="00195CB2" w:rsidRDefault="00440CA1" w:rsidP="00CE7D91">
            <w:pPr>
              <w:jc w:val="center"/>
              <w:rPr>
                <w:sz w:val="18"/>
                <w:szCs w:val="18"/>
              </w:rPr>
            </w:pPr>
            <w:r w:rsidRPr="00195CB2">
              <w:rPr>
                <w:sz w:val="18"/>
                <w:szCs w:val="18"/>
              </w:rPr>
              <w:t>WAC 51-50-2304</w:t>
            </w:r>
          </w:p>
        </w:tc>
        <w:tc>
          <w:tcPr>
            <w:tcW w:w="1170" w:type="dxa"/>
            <w:shd w:val="clear" w:color="auto" w:fill="auto"/>
          </w:tcPr>
          <w:p w14:paraId="66A0225F" w14:textId="77777777" w:rsidR="00440CA1" w:rsidRPr="00195CB2" w:rsidRDefault="00440CA1" w:rsidP="00CE7D91">
            <w:pPr>
              <w:rPr>
                <w:sz w:val="18"/>
                <w:szCs w:val="18"/>
              </w:rPr>
            </w:pPr>
            <w:r w:rsidRPr="00195CB2">
              <w:rPr>
                <w:sz w:val="18"/>
                <w:szCs w:val="18"/>
              </w:rPr>
              <w:t>IBC 2304.11.3.1</w:t>
            </w:r>
          </w:p>
        </w:tc>
        <w:tc>
          <w:tcPr>
            <w:tcW w:w="3870" w:type="dxa"/>
            <w:shd w:val="clear" w:color="auto" w:fill="auto"/>
          </w:tcPr>
          <w:p w14:paraId="2853876E" w14:textId="77777777" w:rsidR="00440CA1" w:rsidRPr="00195CB2" w:rsidRDefault="00440CA1" w:rsidP="00CE7D91">
            <w:pPr>
              <w:rPr>
                <w:sz w:val="18"/>
                <w:szCs w:val="18"/>
              </w:rPr>
            </w:pPr>
            <w:r w:rsidRPr="00195CB2">
              <w:rPr>
                <w:sz w:val="18"/>
                <w:szCs w:val="18"/>
              </w:rPr>
              <w:t xml:space="preserve">Removes </w:t>
            </w:r>
            <w:r>
              <w:rPr>
                <w:sz w:val="18"/>
                <w:szCs w:val="18"/>
              </w:rPr>
              <w:t xml:space="preserve">the phrase </w:t>
            </w:r>
            <w:r w:rsidRPr="00195CB2">
              <w:rPr>
                <w:sz w:val="18"/>
                <w:szCs w:val="18"/>
              </w:rPr>
              <w:t>“discussion at committee level”</w:t>
            </w:r>
          </w:p>
        </w:tc>
        <w:tc>
          <w:tcPr>
            <w:tcW w:w="4540" w:type="dxa"/>
            <w:shd w:val="clear" w:color="auto" w:fill="auto"/>
          </w:tcPr>
          <w:p w14:paraId="277F5689" w14:textId="77777777" w:rsidR="00440CA1" w:rsidRPr="00195CB2" w:rsidRDefault="00440CA1" w:rsidP="00CE7D91">
            <w:pPr>
              <w:ind w:left="-70"/>
              <w:rPr>
                <w:sz w:val="18"/>
                <w:szCs w:val="18"/>
              </w:rPr>
            </w:pPr>
            <w:r>
              <w:rPr>
                <w:sz w:val="18"/>
                <w:szCs w:val="18"/>
              </w:rPr>
              <w:t xml:space="preserve">Editorial correction; this phrase was inadvertently added to the initial proposal. </w:t>
            </w:r>
          </w:p>
        </w:tc>
      </w:tr>
    </w:tbl>
    <w:p w14:paraId="14A83E88" w14:textId="77777777" w:rsidR="00757163" w:rsidRDefault="00757163" w:rsidP="00640A83">
      <w:pPr>
        <w:spacing w:before="40" w:after="40"/>
      </w:pPr>
    </w:p>
    <w:sectPr w:rsidR="00757163" w:rsidSect="00C03675">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1AB6" w14:textId="77777777" w:rsidR="00FA428B" w:rsidRDefault="00FA428B" w:rsidP="00E166C2">
      <w:pPr>
        <w:spacing w:after="0" w:line="240" w:lineRule="auto"/>
      </w:pPr>
      <w:r>
        <w:separator/>
      </w:r>
    </w:p>
  </w:endnote>
  <w:endnote w:type="continuationSeparator" w:id="0">
    <w:p w14:paraId="66A54B67" w14:textId="77777777" w:rsidR="00FA428B" w:rsidRDefault="00FA428B" w:rsidP="00E1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74524"/>
      <w:docPartObj>
        <w:docPartGallery w:val="Page Numbers (Bottom of Page)"/>
        <w:docPartUnique/>
      </w:docPartObj>
    </w:sdtPr>
    <w:sdtEndPr>
      <w:rPr>
        <w:noProof/>
      </w:rPr>
    </w:sdtEndPr>
    <w:sdtContent>
      <w:p w14:paraId="2F581605" w14:textId="77777777" w:rsidR="00FA428B" w:rsidRDefault="00FA428B">
        <w:pPr>
          <w:pStyle w:val="Footer"/>
          <w:jc w:val="center"/>
        </w:pPr>
        <w:r>
          <w:fldChar w:fldCharType="begin"/>
        </w:r>
        <w:r>
          <w:instrText xml:space="preserve"> PAGE   \* MERGEFORMAT </w:instrText>
        </w:r>
        <w:r>
          <w:fldChar w:fldCharType="separate"/>
        </w:r>
        <w:r w:rsidR="004529CC">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9BC5" w14:textId="77777777" w:rsidR="00FA428B" w:rsidRDefault="00FA428B" w:rsidP="00E166C2">
      <w:pPr>
        <w:spacing w:after="0" w:line="240" w:lineRule="auto"/>
      </w:pPr>
      <w:r>
        <w:separator/>
      </w:r>
    </w:p>
  </w:footnote>
  <w:footnote w:type="continuationSeparator" w:id="0">
    <w:p w14:paraId="49782325" w14:textId="77777777" w:rsidR="00FA428B" w:rsidRDefault="00FA428B" w:rsidP="00E1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3CDB" w14:textId="705CE274" w:rsidR="00C03675" w:rsidRPr="00B233BF" w:rsidRDefault="00BE0B9A" w:rsidP="00BE0B9A">
    <w:pPr>
      <w:spacing w:before="40" w:after="40"/>
      <w:jc w:val="center"/>
      <w:rPr>
        <w:b/>
        <w:bCs/>
        <w:sz w:val="32"/>
        <w:szCs w:val="32"/>
      </w:rPr>
    </w:pPr>
    <w:r w:rsidRPr="00B233BF">
      <w:rPr>
        <w:b/>
        <w:bCs/>
        <w:sz w:val="32"/>
        <w:szCs w:val="32"/>
      </w:rPr>
      <w:t xml:space="preserve">2021 </w:t>
    </w:r>
    <w:r w:rsidR="00C03675" w:rsidRPr="00B233BF">
      <w:rPr>
        <w:b/>
        <w:bCs/>
        <w:sz w:val="32"/>
        <w:szCs w:val="32"/>
      </w:rPr>
      <w:t>International Building Code-</w:t>
    </w:r>
    <w:r w:rsidR="006C696A">
      <w:rPr>
        <w:b/>
        <w:bCs/>
        <w:sz w:val="32"/>
        <w:szCs w:val="32"/>
      </w:rPr>
      <w:t>S</w:t>
    </w:r>
    <w:r w:rsidR="00C03675" w:rsidRPr="00B233BF">
      <w:rPr>
        <w:b/>
        <w:bCs/>
        <w:sz w:val="32"/>
        <w:szCs w:val="32"/>
      </w:rPr>
      <w:t>tructural Provisions</w:t>
    </w:r>
  </w:p>
  <w:p w14:paraId="5D39DAC6" w14:textId="5A8FACFF" w:rsidR="00C03675" w:rsidRPr="00B233BF" w:rsidRDefault="005F08B2" w:rsidP="005F08B2">
    <w:pPr>
      <w:spacing w:before="40" w:after="40"/>
      <w:jc w:val="center"/>
      <w:rPr>
        <w:b/>
        <w:bCs/>
        <w:sz w:val="32"/>
        <w:szCs w:val="32"/>
      </w:rPr>
    </w:pPr>
    <w:r w:rsidRPr="005F08B2">
      <w:rPr>
        <w:b/>
        <w:bCs/>
        <w:sz w:val="32"/>
        <w:szCs w:val="32"/>
      </w:rPr>
      <w:t>Concise Explanatory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5FC"/>
    <w:multiLevelType w:val="hybridMultilevel"/>
    <w:tmpl w:val="D804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9EA"/>
    <w:multiLevelType w:val="hybridMultilevel"/>
    <w:tmpl w:val="139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F4FDA"/>
    <w:multiLevelType w:val="hybridMultilevel"/>
    <w:tmpl w:val="776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54E82"/>
    <w:multiLevelType w:val="hybridMultilevel"/>
    <w:tmpl w:val="3F8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7D9B"/>
    <w:multiLevelType w:val="hybridMultilevel"/>
    <w:tmpl w:val="964A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22"/>
    <w:rsid w:val="0005578E"/>
    <w:rsid w:val="00055B76"/>
    <w:rsid w:val="000577F6"/>
    <w:rsid w:val="00064E2D"/>
    <w:rsid w:val="00067FC8"/>
    <w:rsid w:val="000B77D6"/>
    <w:rsid w:val="000F0154"/>
    <w:rsid w:val="000F0A4C"/>
    <w:rsid w:val="001102DE"/>
    <w:rsid w:val="001300F5"/>
    <w:rsid w:val="0013556D"/>
    <w:rsid w:val="00137B83"/>
    <w:rsid w:val="00186785"/>
    <w:rsid w:val="001B4EFA"/>
    <w:rsid w:val="001B7316"/>
    <w:rsid w:val="00215003"/>
    <w:rsid w:val="00217298"/>
    <w:rsid w:val="00223992"/>
    <w:rsid w:val="002305F8"/>
    <w:rsid w:val="00252CBA"/>
    <w:rsid w:val="0026026C"/>
    <w:rsid w:val="00264F95"/>
    <w:rsid w:val="00295CBE"/>
    <w:rsid w:val="002D652E"/>
    <w:rsid w:val="002E3DE4"/>
    <w:rsid w:val="003166E0"/>
    <w:rsid w:val="00325059"/>
    <w:rsid w:val="00345686"/>
    <w:rsid w:val="003545E9"/>
    <w:rsid w:val="0035504B"/>
    <w:rsid w:val="00384DC0"/>
    <w:rsid w:val="003D27CB"/>
    <w:rsid w:val="003E12A8"/>
    <w:rsid w:val="003E78AB"/>
    <w:rsid w:val="00440CA1"/>
    <w:rsid w:val="00445772"/>
    <w:rsid w:val="004529CC"/>
    <w:rsid w:val="00457AD5"/>
    <w:rsid w:val="004604E0"/>
    <w:rsid w:val="00475A6A"/>
    <w:rsid w:val="00476F0F"/>
    <w:rsid w:val="0048069A"/>
    <w:rsid w:val="004C51B1"/>
    <w:rsid w:val="004E532B"/>
    <w:rsid w:val="004E7CA4"/>
    <w:rsid w:val="004F1B0E"/>
    <w:rsid w:val="004F3041"/>
    <w:rsid w:val="00504427"/>
    <w:rsid w:val="00557139"/>
    <w:rsid w:val="00560B20"/>
    <w:rsid w:val="005B395C"/>
    <w:rsid w:val="005D1F5F"/>
    <w:rsid w:val="005E0D6B"/>
    <w:rsid w:val="005E3288"/>
    <w:rsid w:val="005F08B2"/>
    <w:rsid w:val="005F620E"/>
    <w:rsid w:val="00624624"/>
    <w:rsid w:val="00633A42"/>
    <w:rsid w:val="00640058"/>
    <w:rsid w:val="00640A83"/>
    <w:rsid w:val="00662877"/>
    <w:rsid w:val="006C3D97"/>
    <w:rsid w:val="006C696A"/>
    <w:rsid w:val="006D304E"/>
    <w:rsid w:val="006E0BBA"/>
    <w:rsid w:val="00704104"/>
    <w:rsid w:val="007214A5"/>
    <w:rsid w:val="00727CA3"/>
    <w:rsid w:val="00743C22"/>
    <w:rsid w:val="00757163"/>
    <w:rsid w:val="0076135C"/>
    <w:rsid w:val="00767473"/>
    <w:rsid w:val="00776434"/>
    <w:rsid w:val="007B43C4"/>
    <w:rsid w:val="007D4020"/>
    <w:rsid w:val="007F514F"/>
    <w:rsid w:val="00823392"/>
    <w:rsid w:val="00827F7D"/>
    <w:rsid w:val="0083770D"/>
    <w:rsid w:val="00844288"/>
    <w:rsid w:val="0086160C"/>
    <w:rsid w:val="008820B6"/>
    <w:rsid w:val="00883F92"/>
    <w:rsid w:val="0089071B"/>
    <w:rsid w:val="00894767"/>
    <w:rsid w:val="008B47D1"/>
    <w:rsid w:val="008C3DF6"/>
    <w:rsid w:val="008E22B7"/>
    <w:rsid w:val="008E5A2F"/>
    <w:rsid w:val="008F3112"/>
    <w:rsid w:val="009001B2"/>
    <w:rsid w:val="00914270"/>
    <w:rsid w:val="009175B0"/>
    <w:rsid w:val="00924CFA"/>
    <w:rsid w:val="009267CB"/>
    <w:rsid w:val="009353B5"/>
    <w:rsid w:val="00947D9F"/>
    <w:rsid w:val="0095590B"/>
    <w:rsid w:val="00967D4A"/>
    <w:rsid w:val="0098777F"/>
    <w:rsid w:val="00990458"/>
    <w:rsid w:val="009F419D"/>
    <w:rsid w:val="009F56AB"/>
    <w:rsid w:val="00A30297"/>
    <w:rsid w:val="00A7413D"/>
    <w:rsid w:val="00A749F3"/>
    <w:rsid w:val="00AA438C"/>
    <w:rsid w:val="00AA5D26"/>
    <w:rsid w:val="00AB02B0"/>
    <w:rsid w:val="00AB7C67"/>
    <w:rsid w:val="00AD4DDB"/>
    <w:rsid w:val="00AE77F8"/>
    <w:rsid w:val="00B20C7F"/>
    <w:rsid w:val="00B233BF"/>
    <w:rsid w:val="00B274BB"/>
    <w:rsid w:val="00B35EDC"/>
    <w:rsid w:val="00B628E3"/>
    <w:rsid w:val="00B7237B"/>
    <w:rsid w:val="00B90869"/>
    <w:rsid w:val="00BB3867"/>
    <w:rsid w:val="00BD0230"/>
    <w:rsid w:val="00BE0B9A"/>
    <w:rsid w:val="00BE22B3"/>
    <w:rsid w:val="00C03675"/>
    <w:rsid w:val="00C06CF2"/>
    <w:rsid w:val="00C20AED"/>
    <w:rsid w:val="00C44C73"/>
    <w:rsid w:val="00C52C0B"/>
    <w:rsid w:val="00C719F9"/>
    <w:rsid w:val="00C8634D"/>
    <w:rsid w:val="00CB0F77"/>
    <w:rsid w:val="00CC7C44"/>
    <w:rsid w:val="00CF6645"/>
    <w:rsid w:val="00CF79B9"/>
    <w:rsid w:val="00D165C3"/>
    <w:rsid w:val="00D430BA"/>
    <w:rsid w:val="00D464A8"/>
    <w:rsid w:val="00D47892"/>
    <w:rsid w:val="00D72C1E"/>
    <w:rsid w:val="00D80723"/>
    <w:rsid w:val="00D974C8"/>
    <w:rsid w:val="00DB6B0B"/>
    <w:rsid w:val="00DC2638"/>
    <w:rsid w:val="00DD2842"/>
    <w:rsid w:val="00E05F42"/>
    <w:rsid w:val="00E060C4"/>
    <w:rsid w:val="00E166C2"/>
    <w:rsid w:val="00E16940"/>
    <w:rsid w:val="00E26375"/>
    <w:rsid w:val="00E40F91"/>
    <w:rsid w:val="00E42772"/>
    <w:rsid w:val="00E543F8"/>
    <w:rsid w:val="00E769A7"/>
    <w:rsid w:val="00EA116B"/>
    <w:rsid w:val="00EA47E4"/>
    <w:rsid w:val="00ED5F0F"/>
    <w:rsid w:val="00F170DC"/>
    <w:rsid w:val="00F27992"/>
    <w:rsid w:val="00F654EE"/>
    <w:rsid w:val="00F83340"/>
    <w:rsid w:val="00F85CA5"/>
    <w:rsid w:val="00F87F0F"/>
    <w:rsid w:val="00F92030"/>
    <w:rsid w:val="00F95504"/>
    <w:rsid w:val="00FA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69502B"/>
  <w15:chartTrackingRefBased/>
  <w15:docId w15:val="{F275C4C4-2230-4D6D-BD7D-C7AEAC1A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C8"/>
  </w:style>
  <w:style w:type="paragraph" w:styleId="Heading4">
    <w:name w:val="heading 4"/>
    <w:basedOn w:val="Normal"/>
    <w:next w:val="Normal"/>
    <w:link w:val="Heading4Char"/>
    <w:uiPriority w:val="9"/>
    <w:semiHidden/>
    <w:unhideWhenUsed/>
    <w:qFormat/>
    <w:rsid w:val="00D165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22"/>
    <w:rPr>
      <w:color w:val="087629"/>
      <w:u w:val="single"/>
    </w:rPr>
  </w:style>
  <w:style w:type="paragraph" w:styleId="Header">
    <w:name w:val="header"/>
    <w:basedOn w:val="Normal"/>
    <w:link w:val="HeaderChar"/>
    <w:uiPriority w:val="99"/>
    <w:unhideWhenUsed/>
    <w:rsid w:val="00E1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C2"/>
  </w:style>
  <w:style w:type="paragraph" w:styleId="Footer">
    <w:name w:val="footer"/>
    <w:basedOn w:val="Normal"/>
    <w:link w:val="FooterChar"/>
    <w:uiPriority w:val="99"/>
    <w:unhideWhenUsed/>
    <w:rsid w:val="00E1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C2"/>
  </w:style>
  <w:style w:type="character" w:styleId="FollowedHyperlink">
    <w:name w:val="FollowedHyperlink"/>
    <w:basedOn w:val="DefaultParagraphFont"/>
    <w:uiPriority w:val="99"/>
    <w:semiHidden/>
    <w:unhideWhenUsed/>
    <w:rsid w:val="00AE77F8"/>
    <w:rPr>
      <w:color w:val="954F72" w:themeColor="followedHyperlink"/>
      <w:u w:val="single"/>
    </w:rPr>
  </w:style>
  <w:style w:type="paragraph" w:styleId="ListParagraph">
    <w:name w:val="List Paragraph"/>
    <w:basedOn w:val="Normal"/>
    <w:uiPriority w:val="34"/>
    <w:qFormat/>
    <w:rsid w:val="00C719F9"/>
    <w:pPr>
      <w:ind w:left="720"/>
      <w:contextualSpacing/>
    </w:pPr>
  </w:style>
  <w:style w:type="paragraph" w:customStyle="1" w:styleId="Default">
    <w:name w:val="Default"/>
    <w:rsid w:val="00EA116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84DC0"/>
    <w:rPr>
      <w:color w:val="605E5C"/>
      <w:shd w:val="clear" w:color="auto" w:fill="E1DFDD"/>
    </w:rPr>
  </w:style>
  <w:style w:type="character" w:styleId="CommentReference">
    <w:name w:val="annotation reference"/>
    <w:basedOn w:val="DefaultParagraphFont"/>
    <w:uiPriority w:val="99"/>
    <w:semiHidden/>
    <w:unhideWhenUsed/>
    <w:rsid w:val="003166E0"/>
    <w:rPr>
      <w:sz w:val="16"/>
      <w:szCs w:val="16"/>
    </w:rPr>
  </w:style>
  <w:style w:type="character" w:customStyle="1" w:styleId="Heading4Char">
    <w:name w:val="Heading 4 Char"/>
    <w:basedOn w:val="DefaultParagraphFont"/>
    <w:link w:val="Heading4"/>
    <w:uiPriority w:val="9"/>
    <w:semiHidden/>
    <w:rsid w:val="00D16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09072">
      <w:bodyDiv w:val="1"/>
      <w:marLeft w:val="0"/>
      <w:marRight w:val="0"/>
      <w:marTop w:val="0"/>
      <w:marBottom w:val="0"/>
      <w:divBdr>
        <w:top w:val="none" w:sz="0" w:space="0" w:color="auto"/>
        <w:left w:val="none" w:sz="0" w:space="0" w:color="auto"/>
        <w:bottom w:val="none" w:sz="0" w:space="0" w:color="auto"/>
        <w:right w:val="none" w:sz="0" w:space="0" w:color="auto"/>
      </w:divBdr>
    </w:div>
    <w:div w:id="9076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cc.wa.gov/sites/default/files/2022-08/WSR_OTS%20Combined_WAC%2051-50_IB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bcc.wa.gov/sites/default/files/2022-10/Ash%2C%20Cale%20IBC.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3HvjN23OVvY" TargetMode="External"/><Relationship Id="rId4" Type="http://schemas.openxmlformats.org/officeDocument/2006/relationships/webSettings" Target="webSettings.xml"/><Relationship Id="rId9" Type="http://schemas.openxmlformats.org/officeDocument/2006/relationships/hyperlink" Target="https://www.sbcc.wa.gov/media/57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DA1DDC-AE27-41CF-81FD-EE83359B5E2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1749</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Braaksma, Krista (DES)</dc:creator>
  <cp:keywords/>
  <dc:description/>
  <cp:lastModifiedBy>Curb, Dustin (DES)</cp:lastModifiedBy>
  <cp:revision>27</cp:revision>
  <cp:lastPrinted>2019-10-10T21:55:00Z</cp:lastPrinted>
  <dcterms:created xsi:type="dcterms:W3CDTF">2022-03-15T17:35:00Z</dcterms:created>
  <dcterms:modified xsi:type="dcterms:W3CDTF">2022-12-28T16:43:00Z</dcterms:modified>
</cp:coreProperties>
</file>